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983B" w14:textId="04DCC6EA" w:rsidR="001B0325" w:rsidRPr="00AD2BFD" w:rsidRDefault="00CF2AAD" w:rsidP="001C2E5A">
      <w:r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098C2" wp14:editId="08504CE8">
                <wp:simplePos x="0" y="0"/>
                <wp:positionH relativeFrom="column">
                  <wp:posOffset>-668215</wp:posOffset>
                </wp:positionH>
                <wp:positionV relativeFrom="paragraph">
                  <wp:posOffset>-858130</wp:posOffset>
                </wp:positionV>
                <wp:extent cx="14579394" cy="1216855"/>
                <wp:effectExtent l="0" t="0" r="13335" b="21590"/>
                <wp:wrapNone/>
                <wp:docPr id="2" name="Rectangle: Rounded Corner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C107DB-481D-429B-F261-5A0EF79CBC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394" cy="12168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180D9" w14:textId="0BA30719" w:rsidR="00CF2AAD" w:rsidRDefault="00CF2AAD" w:rsidP="00CF2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2435323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Early Help and Prevention</w:t>
                            </w:r>
                          </w:p>
                          <w:p w14:paraId="4F3F74EA" w14:textId="2A817064" w:rsidR="00A74CCB" w:rsidRPr="00AD2BFD" w:rsidRDefault="00B45781" w:rsidP="00A74C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1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Problem/need: </w:t>
                            </w:r>
                            <w:r w:rsidR="00A74CCB" w:rsidRPr="009A1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Transform existing services through 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whole system approach 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deliver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accessible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family help at the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right time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meet the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local needs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our families. Professionals will work together to ensure that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every contact counts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coordinating support to ensure that all families, especially those experiencing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mental health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who have children with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special educational needs and disabilities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(SEND), have their </w:t>
                            </w:r>
                            <w:r w:rsidR="00A74CCB" w:rsidRPr="00AD2B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needs met effectively</w:t>
                            </w:r>
                            <w:r w:rsidR="00A74CCB" w:rsidRPr="00AD2B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15C0AB" w14:textId="34A7D8C9" w:rsidR="00915EE9" w:rsidRPr="00AD2BFD" w:rsidRDefault="00517E18" w:rsidP="00915E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bookmarkEnd w:id="0"/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Deliver Cheshire East’s ‘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TOGETHER’ vision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coproduce high-quality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whole-family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integrated services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for our families, delivered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across Cheshire East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in our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hub buildings, through outreach and digital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approaches for families with children 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up to the age of 19</w:t>
                            </w:r>
                            <w:r w:rsidR="00915EE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(or up to 25 for young people with SEND).</w:t>
                            </w:r>
                          </w:p>
                          <w:p w14:paraId="77DF0AFE" w14:textId="6B8D4F03" w:rsidR="00993A4A" w:rsidRPr="009A1135" w:rsidRDefault="00993A4A" w:rsidP="00993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18C38B2" w14:textId="42B5A344" w:rsidR="001C2E5A" w:rsidRPr="00993A4A" w:rsidRDefault="00517E18" w:rsidP="001C2E5A">
                            <w:pP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  <w:r w:rsidRPr="00993A4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  <w:t xml:space="preserve">. </w:t>
                            </w:r>
                            <w:r w:rsidR="001C2E5A" w:rsidRPr="00993A4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098C2" id="Rectangle: Rounded Corners 1" o:spid="_x0000_s1026" style="position:absolute;margin-left:-52.6pt;margin-top:-67.55pt;width:1148pt;height:9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" filled="f" strokecolor="#2f528f" strokeweight="1pt">
                <v:stroke joinstyle="miter"/>
                <v:textbox>
                  <w:txbxContent>
                    <w:p w14:paraId="42C180D9" w14:textId="0BA30719" w:rsidR="00CF2AAD" w:rsidRDefault="00CF2AAD" w:rsidP="00CF2A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24353239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Early Help and Prevention</w:t>
                      </w:r>
                    </w:p>
                    <w:p w14:paraId="4F3F74EA" w14:textId="2A817064" w:rsidR="00A74CCB" w:rsidRPr="00AD2BFD" w:rsidRDefault="00B45781" w:rsidP="00A74C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1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Problem/need: </w:t>
                      </w:r>
                      <w:r w:rsidR="00A74CCB" w:rsidRPr="009A11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Transform existing services through 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whole system approach 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deliver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accessible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family help at the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right time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meet the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local needs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our families. Professionals will work together to ensure that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every contact counts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coordinating support to ensure that all families, especially those experiencing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mental health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who have children with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special educational needs and disabilities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(SEND), have their </w:t>
                      </w:r>
                      <w:r w:rsidR="00A74CCB" w:rsidRPr="00AD2B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needs met effectively</w:t>
                      </w:r>
                      <w:r w:rsidR="00A74CCB" w:rsidRPr="00AD2BF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615C0AB" w14:textId="34A7D8C9" w:rsidR="00915EE9" w:rsidRPr="00AD2BFD" w:rsidRDefault="00517E18" w:rsidP="00915EE9">
                      <w:pPr>
                        <w:rPr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Goal: </w:t>
                      </w:r>
                      <w:bookmarkEnd w:id="1"/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Deliver Cheshire East’s ‘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TOGETHER’ vision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to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coproduce high-quality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whole-family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integrated services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for our families, delivered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across Cheshire East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in our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hub buildings, through outreach and digital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approaches for families with children </w:t>
                      </w:r>
                      <w:r w:rsidR="00915EE9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up to the age of 19</w:t>
                      </w:r>
                      <w:r w:rsidR="00915EE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(or up to 25 for young people with SEND).</w:t>
                      </w:r>
                    </w:p>
                    <w:p w14:paraId="77DF0AFE" w14:textId="6B8D4F03" w:rsidR="00993A4A" w:rsidRPr="009A1135" w:rsidRDefault="00993A4A" w:rsidP="00993A4A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518C38B2" w14:textId="42B5A344" w:rsidR="001C2E5A" w:rsidRPr="00993A4A" w:rsidRDefault="00517E18" w:rsidP="001C2E5A">
                      <w:pPr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  <w:r w:rsidRPr="00993A4A"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  <w:t xml:space="preserve">. </w:t>
                      </w:r>
                      <w:r w:rsidR="001C2E5A" w:rsidRPr="00993A4A"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F365B" w:rsidRPr="00AD2B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2253" wp14:editId="72BD3430">
                <wp:simplePos x="0" y="0"/>
                <wp:positionH relativeFrom="column">
                  <wp:posOffset>-844550</wp:posOffset>
                </wp:positionH>
                <wp:positionV relativeFrom="paragraph">
                  <wp:posOffset>330200</wp:posOffset>
                </wp:positionV>
                <wp:extent cx="2012950" cy="8369300"/>
                <wp:effectExtent l="0" t="0" r="25400" b="12700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4FD8F9-9CE6-F78B-DE59-8FB93501DE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8369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F5EB8" w14:textId="698E5529" w:rsidR="006C7293" w:rsidRPr="009F42B5" w:rsidRDefault="001C2E5A" w:rsidP="00376A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Inputs</w:t>
                            </w:r>
                            <w:r w:rsidR="009B18F7"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293"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(Resources)</w:t>
                            </w:r>
                          </w:p>
                          <w:p w14:paraId="6E01CFB5" w14:textId="77777777" w:rsidR="00376A25" w:rsidRPr="009F42B5" w:rsidRDefault="00376A25" w:rsidP="00376A2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411EBEA" w14:textId="28340072" w:rsidR="009110AF" w:rsidRPr="009F42B5" w:rsidRDefault="009110AF" w:rsidP="00C573E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TF funding</w:t>
                            </w:r>
                          </w:p>
                          <w:p w14:paraId="219F935D" w14:textId="77777777" w:rsidR="00870C8D" w:rsidRPr="009F42B5" w:rsidRDefault="00870C8D" w:rsidP="00C573E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99B69D2" w14:textId="659AAEFE" w:rsidR="009110AF" w:rsidRPr="009F42B5" w:rsidRDefault="009110AF" w:rsidP="00376A2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Staffing</w:t>
                            </w:r>
                          </w:p>
                          <w:p w14:paraId="5A005E7E" w14:textId="04C39BF0" w:rsidR="00870C8D" w:rsidRPr="00AD2BFD" w:rsidRDefault="00870C8D" w:rsidP="00376A25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Existing early help services</w:t>
                            </w:r>
                          </w:p>
                          <w:p w14:paraId="410568B4" w14:textId="77777777" w:rsidR="00870C8D" w:rsidRDefault="00870C8D" w:rsidP="00870C8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Child health hubs</w:t>
                            </w:r>
                          </w:p>
                          <w:p w14:paraId="6B6648E9" w14:textId="755015F4" w:rsidR="00FE1097" w:rsidRPr="00AD2BFD" w:rsidRDefault="00FE1097" w:rsidP="00870C8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Start for Life (new team)</w:t>
                            </w:r>
                          </w:p>
                          <w:p w14:paraId="10A20CDA" w14:textId="77777777" w:rsidR="00870C8D" w:rsidRPr="00AD2BFD" w:rsidRDefault="00870C8D" w:rsidP="00870C8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Input from professionals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across education, health and care, mental health, SEND, adults,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libraries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and police. </w:t>
                            </w:r>
                          </w:p>
                          <w:p w14:paraId="33D3CA8F" w14:textId="2A41AF26" w:rsidR="00870C8D" w:rsidRPr="005D20B1" w:rsidRDefault="00870C8D" w:rsidP="00870C8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Input from other services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including community development teams, debt management, welfare, housing services and </w:t>
                            </w:r>
                            <w:r w:rsidRPr="005C4D5B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volunteers (LA and VC</w:t>
                            </w:r>
                            <w:r w:rsidR="00D17E5F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F</w:t>
                            </w:r>
                            <w:r w:rsidRPr="005C4D5B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S)</w:t>
                            </w:r>
                          </w:p>
                          <w:p w14:paraId="5AC1AF26" w14:textId="417A7E6D" w:rsidR="005C4D5B" w:rsidRPr="005C4D5B" w:rsidRDefault="005C4D5B" w:rsidP="00870C8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4E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Community </w:t>
                            </w:r>
                            <w:r w:rsidR="00197A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5C4E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evelopment </w:t>
                            </w:r>
                            <w:r w:rsidR="00197A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5C4E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fficers </w:t>
                            </w:r>
                            <w:r w:rsidR="00FF36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(C&amp;YP new posts)</w:t>
                            </w:r>
                          </w:p>
                          <w:p w14:paraId="7A38396F" w14:textId="0846DFE1" w:rsidR="00870C8D" w:rsidRPr="009F42B5" w:rsidRDefault="00870C8D" w:rsidP="009110AF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Virtual services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1090C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LiveWell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family information </w:t>
                            </w: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service, </w:t>
                            </w:r>
                            <w:proofErr w:type="gramStart"/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council</w:t>
                            </w:r>
                            <w:proofErr w:type="gramEnd"/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and partner websites</w:t>
                            </w:r>
                          </w:p>
                          <w:p w14:paraId="37BFEF86" w14:textId="77777777" w:rsidR="00870C8D" w:rsidRPr="009F42B5" w:rsidRDefault="00870C8D" w:rsidP="00870C8D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20CCC99" w14:textId="6011CA8B" w:rsidR="009110AF" w:rsidRPr="009F42B5" w:rsidRDefault="009110AF" w:rsidP="00376A2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Strategic and operation buy-in across LA &amp; </w:t>
                            </w:r>
                            <w:proofErr w:type="gramStart"/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partners</w:t>
                            </w:r>
                            <w:proofErr w:type="gramEnd"/>
                          </w:p>
                          <w:p w14:paraId="3021832D" w14:textId="110F01AF" w:rsidR="006C7293" w:rsidRPr="00AD2BFD" w:rsidRDefault="006C7293" w:rsidP="006F3C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142"/>
                              </w:tabs>
                              <w:ind w:left="142" w:hanging="284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Strong partnership</w:t>
                            </w:r>
                            <w:r w:rsidR="009A1A55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 and political commitment to </w:t>
                            </w:r>
                            <w:proofErr w:type="gramStart"/>
                            <w:r w:rsidR="009A1A55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change</w:t>
                            </w:r>
                            <w:proofErr w:type="gramEnd"/>
                            <w:r w:rsidR="004A19A1"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487AFBE" w14:textId="3990DFE1" w:rsidR="009110AF" w:rsidRPr="00AD2BFD" w:rsidRDefault="00376A25" w:rsidP="00376A25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Youth support services, </w:t>
                            </w:r>
                            <w:r w:rsidR="008D2082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Crewe Youth Zone</w:t>
                            </w:r>
                            <w:r w:rsidR="008D2082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in pipeline)</w:t>
                            </w: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148F67" w14:textId="77777777" w:rsidR="00376A25" w:rsidRPr="00AD2BFD" w:rsidRDefault="00376A25" w:rsidP="00376A25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E58A4F7" w14:textId="7C8C117C" w:rsidR="009110AF" w:rsidRPr="009F42B5" w:rsidRDefault="009110AF" w:rsidP="00376A25">
                            <w:pPr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Shared vision, governance</w:t>
                            </w:r>
                          </w:p>
                          <w:p w14:paraId="1D6DDA8B" w14:textId="66572B25" w:rsidR="00EB4D52" w:rsidRPr="00AD2BFD" w:rsidRDefault="00EB4D52" w:rsidP="00676A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142"/>
                              </w:tabs>
                              <w:ind w:left="114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Family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hub </w:t>
                            </w:r>
                            <w:r w:rsidR="00CA59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steering group</w:t>
                            </w:r>
                          </w:p>
                          <w:p w14:paraId="722E10E7" w14:textId="2830C5D0" w:rsidR="00E4290D" w:rsidRPr="00AD2BFD" w:rsidRDefault="00E4290D" w:rsidP="00676A0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3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Existing buildings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, including children's centres, family centres and youth centres</w:t>
                            </w:r>
                          </w:p>
                          <w:p w14:paraId="66A585B7" w14:textId="619B4107" w:rsidR="006C7293" w:rsidRPr="009F42B5" w:rsidRDefault="00344A59" w:rsidP="00676A0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ind w:left="114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Data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analysis, </w:t>
                            </w: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needs m</w:t>
                            </w:r>
                            <w:r w:rsidR="006C7293"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apping</w:t>
                            </w:r>
                            <w:r w:rsidR="00E220E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identify</w:t>
                            </w:r>
                            <w:r w:rsidR="00CA478C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need and</w:t>
                            </w: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gaps</w:t>
                            </w:r>
                            <w:proofErr w:type="gramEnd"/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D06A79" w14:textId="4C8DDE2D" w:rsidR="001C0388" w:rsidRPr="009F42B5" w:rsidRDefault="001C0388" w:rsidP="00676A0C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CCB9AE6" w14:textId="36E91E16" w:rsidR="001C0388" w:rsidRPr="009F42B5" w:rsidRDefault="009110AF" w:rsidP="00376A25">
                            <w:pPr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42B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Co-produced activities</w:t>
                            </w:r>
                          </w:p>
                          <w:p w14:paraId="08B4A4C5" w14:textId="40E70FFF" w:rsidR="009110AF" w:rsidRPr="009F42B5" w:rsidRDefault="009110AF" w:rsidP="009110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142"/>
                              </w:tabs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Co-production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 with</w:t>
                            </w:r>
                            <w:r w:rsidR="00CA59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 YP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, families</w:t>
                            </w:r>
                            <w:r w:rsidR="00CA59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, Parent Carer </w:t>
                            </w:r>
                            <w:proofErr w:type="gramStart"/>
                            <w:r w:rsidR="00CA59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Forum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F42B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eastAsia="en-US"/>
                              </w:rPr>
                              <w:t>and the workforce</w:t>
                            </w:r>
                          </w:p>
                          <w:p w14:paraId="4D6895DB" w14:textId="4049C727" w:rsidR="001C0388" w:rsidRPr="009F42B5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969FFC7" w14:textId="0BD08C79" w:rsidR="001C0388" w:rsidRPr="009F42B5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AA9B82D" w14:textId="3C0B755B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EA20A30" w14:textId="496D9D04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D2D8A88" w14:textId="27284259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E8619FC" w14:textId="099FC798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1B8CD09" w14:textId="399EC2AA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A9EB8EB" w14:textId="77777777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881FB67" w14:textId="4D965424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B26CBFC" w14:textId="3A6C5365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8C82327" w14:textId="60F98AB9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04BC933" w14:textId="56729C3E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5E0D3E3" w14:textId="1D2D6B62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27D3FC0" w14:textId="4A03AEF2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A5B600C" w14:textId="6E804F93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B79A27A" w14:textId="145B07B4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3432EA7" w14:textId="4361813A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EA76FA2" w14:textId="48725100" w:rsidR="001C0388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49A3AD9" w14:textId="77777777" w:rsidR="001C0388" w:rsidRPr="00DF642F" w:rsidRDefault="001C0388" w:rsidP="00344A59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72253" id="Rectangle: Rounded Corners 6" o:spid="_x0000_s1027" style="position:absolute;margin-left:-66.5pt;margin-top:26pt;width:158.5pt;height:6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" filled="f" strokecolor="#2f528f" strokeweight="1pt">
                <v:stroke joinstyle="miter"/>
                <v:textbox>
                  <w:txbxContent>
                    <w:p w14:paraId="0E3F5EB8" w14:textId="698E5529" w:rsidR="006C7293" w:rsidRPr="009F42B5" w:rsidRDefault="001C2E5A" w:rsidP="00376A25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Inputs</w:t>
                      </w:r>
                      <w:r w:rsidR="009B18F7"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C7293"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(Resources)</w:t>
                      </w:r>
                    </w:p>
                    <w:p w14:paraId="6E01CFB5" w14:textId="77777777" w:rsidR="00376A25" w:rsidRPr="009F42B5" w:rsidRDefault="00376A25" w:rsidP="00376A25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411EBEA" w14:textId="28340072" w:rsidR="009110AF" w:rsidRPr="009F42B5" w:rsidRDefault="009110AF" w:rsidP="00C573E5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TF funding</w:t>
                      </w:r>
                    </w:p>
                    <w:p w14:paraId="219F935D" w14:textId="77777777" w:rsidR="00870C8D" w:rsidRPr="009F42B5" w:rsidRDefault="00870C8D" w:rsidP="00C573E5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399B69D2" w14:textId="659AAEFE" w:rsidR="009110AF" w:rsidRPr="009F42B5" w:rsidRDefault="009110AF" w:rsidP="00376A25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Staffing</w:t>
                      </w:r>
                    </w:p>
                    <w:p w14:paraId="5A005E7E" w14:textId="04C39BF0" w:rsidR="00870C8D" w:rsidRPr="00AD2BFD" w:rsidRDefault="00870C8D" w:rsidP="00376A25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Existing early help services</w:t>
                      </w:r>
                    </w:p>
                    <w:p w14:paraId="410568B4" w14:textId="77777777" w:rsidR="00870C8D" w:rsidRDefault="00870C8D" w:rsidP="00870C8D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Child health hubs</w:t>
                      </w:r>
                    </w:p>
                    <w:p w14:paraId="6B6648E9" w14:textId="755015F4" w:rsidR="00FE1097" w:rsidRPr="00AD2BFD" w:rsidRDefault="00FE1097" w:rsidP="00870C8D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Start for Life (new team)</w:t>
                      </w:r>
                    </w:p>
                    <w:p w14:paraId="10A20CDA" w14:textId="77777777" w:rsidR="00870C8D" w:rsidRPr="00AD2BFD" w:rsidRDefault="00870C8D" w:rsidP="00870C8D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Input from professionals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across education, health and care, mental health, SEND, adults, </w:t>
                      </w:r>
                      <w:proofErr w:type="gramStart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libraries</w:t>
                      </w:r>
                      <w:proofErr w:type="gramEnd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and police. </w:t>
                      </w:r>
                    </w:p>
                    <w:p w14:paraId="33D3CA8F" w14:textId="2A41AF26" w:rsidR="00870C8D" w:rsidRPr="005D20B1" w:rsidRDefault="00870C8D" w:rsidP="00870C8D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Input from other services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including community development teams, debt management, welfare, housing services and </w:t>
                      </w:r>
                      <w:r w:rsidRPr="005C4D5B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volunteers (LA and VC</w:t>
                      </w:r>
                      <w:r w:rsidR="00D17E5F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F</w:t>
                      </w:r>
                      <w:r w:rsidRPr="005C4D5B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S)</w:t>
                      </w:r>
                    </w:p>
                    <w:p w14:paraId="5AC1AF26" w14:textId="417A7E6D" w:rsidR="005C4D5B" w:rsidRPr="005C4D5B" w:rsidRDefault="005C4D5B" w:rsidP="00870C8D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5C4E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Community </w:t>
                      </w:r>
                      <w:r w:rsidR="00197A93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5C4E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evelopment </w:t>
                      </w:r>
                      <w:r w:rsidR="00197A93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5C4E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fficers </w:t>
                      </w:r>
                      <w:r w:rsidR="00FF365B">
                        <w:rPr>
                          <w:rFonts w:ascii="Arial" w:hAnsi="Arial" w:cs="Arial"/>
                          <w:sz w:val="20"/>
                          <w:szCs w:val="20"/>
                        </w:rPr>
                        <w:t>(C&amp;YP new posts)</w:t>
                      </w:r>
                    </w:p>
                    <w:p w14:paraId="7A38396F" w14:textId="0846DFE1" w:rsidR="00870C8D" w:rsidRPr="009F42B5" w:rsidRDefault="00870C8D" w:rsidP="009110AF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Virtual services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</w:t>
                      </w:r>
                      <w:r w:rsidR="00C1090C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LiveWell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family information </w:t>
                      </w: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service, </w:t>
                      </w:r>
                      <w:proofErr w:type="gramStart"/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council</w:t>
                      </w:r>
                      <w:proofErr w:type="gramEnd"/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and partner websites</w:t>
                      </w:r>
                    </w:p>
                    <w:p w14:paraId="37BFEF86" w14:textId="77777777" w:rsidR="00870C8D" w:rsidRPr="009F42B5" w:rsidRDefault="00870C8D" w:rsidP="00870C8D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20CCC99" w14:textId="6011CA8B" w:rsidR="009110AF" w:rsidRPr="009F42B5" w:rsidRDefault="009110AF" w:rsidP="00376A25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Strategic and operation buy-in across LA &amp; </w:t>
                      </w:r>
                      <w:proofErr w:type="gramStart"/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partners</w:t>
                      </w:r>
                      <w:proofErr w:type="gramEnd"/>
                    </w:p>
                    <w:p w14:paraId="3021832D" w14:textId="110F01AF" w:rsidR="006C7293" w:rsidRPr="00AD2BFD" w:rsidRDefault="006C7293" w:rsidP="006F3C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142"/>
                        </w:tabs>
                        <w:ind w:left="142" w:hanging="284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  <w:t>Strong partnership</w:t>
                      </w:r>
                      <w:r w:rsidR="009A1A55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 and political commitment to </w:t>
                      </w:r>
                      <w:proofErr w:type="gramStart"/>
                      <w:r w:rsidR="009A1A55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  <w:t>change</w:t>
                      </w:r>
                      <w:proofErr w:type="gramEnd"/>
                      <w:r w:rsidR="004A19A1"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14:paraId="2487AFBE" w14:textId="3990DFE1" w:rsidR="009110AF" w:rsidRPr="00AD2BFD" w:rsidRDefault="00376A25" w:rsidP="00376A25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Youth support services, </w:t>
                      </w:r>
                      <w:r w:rsidR="008D2082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Crewe Youth Zone</w:t>
                      </w:r>
                      <w:r w:rsidR="008D2082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in pipeline)</w:t>
                      </w: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148F67" w14:textId="77777777" w:rsidR="00376A25" w:rsidRPr="00AD2BFD" w:rsidRDefault="00376A25" w:rsidP="00376A25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7E58A4F7" w14:textId="7C8C117C" w:rsidR="009110AF" w:rsidRPr="009F42B5" w:rsidRDefault="009110AF" w:rsidP="00376A25">
                      <w:pPr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Shared vision, governance</w:t>
                      </w:r>
                    </w:p>
                    <w:p w14:paraId="1D6DDA8B" w14:textId="66572B25" w:rsidR="00EB4D52" w:rsidRPr="00AD2BFD" w:rsidRDefault="00EB4D52" w:rsidP="00676A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142"/>
                        </w:tabs>
                        <w:ind w:left="114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Family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hub </w:t>
                      </w:r>
                      <w:r w:rsidR="00CA59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>steering group</w:t>
                      </w:r>
                    </w:p>
                    <w:p w14:paraId="722E10E7" w14:textId="2830C5D0" w:rsidR="00E4290D" w:rsidRPr="00AD2BFD" w:rsidRDefault="00E4290D" w:rsidP="00676A0C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3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Existing buildings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, including children's centres, family centres and youth centres</w:t>
                      </w:r>
                    </w:p>
                    <w:p w14:paraId="66A585B7" w14:textId="619B4107" w:rsidR="006C7293" w:rsidRPr="009F42B5" w:rsidRDefault="00344A59" w:rsidP="00676A0C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spacing w:after="0" w:line="240" w:lineRule="auto"/>
                        <w:ind w:left="114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Data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analysis, </w:t>
                      </w: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needs m</w:t>
                      </w:r>
                      <w:r w:rsidR="006C7293"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apping</w:t>
                      </w:r>
                      <w:r w:rsidR="00E220E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to</w:t>
                      </w: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identify</w:t>
                      </w:r>
                      <w:r w:rsidR="00CA478C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need and</w:t>
                      </w: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gaps</w:t>
                      </w:r>
                      <w:proofErr w:type="gramEnd"/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D06A79" w14:textId="4C8DDE2D" w:rsidR="001C0388" w:rsidRPr="009F42B5" w:rsidRDefault="001C0388" w:rsidP="00676A0C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CCB9AE6" w14:textId="36E91E16" w:rsidR="001C0388" w:rsidRPr="009F42B5" w:rsidRDefault="009110AF" w:rsidP="00376A25">
                      <w:pPr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F42B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Co-produced activities</w:t>
                      </w:r>
                    </w:p>
                    <w:p w14:paraId="08B4A4C5" w14:textId="40E70FFF" w:rsidR="009110AF" w:rsidRPr="009F42B5" w:rsidRDefault="009110AF" w:rsidP="009110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142"/>
                        </w:tabs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lang w:eastAsia="en-US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  <w:lang w:eastAsia="en-US"/>
                        </w:rPr>
                        <w:t>Co-production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 with</w:t>
                      </w:r>
                      <w:r w:rsidR="00CA59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 YP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>, families</w:t>
                      </w:r>
                      <w:r w:rsidR="00CA59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, Parent Carer </w:t>
                      </w:r>
                      <w:proofErr w:type="gramStart"/>
                      <w:r w:rsidR="00CA59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>Forum</w:t>
                      </w:r>
                      <w:proofErr w:type="gramEnd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F42B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lang w:eastAsia="en-US"/>
                        </w:rPr>
                        <w:t>and the workforce</w:t>
                      </w:r>
                    </w:p>
                    <w:p w14:paraId="4D6895DB" w14:textId="4049C727" w:rsidR="001C0388" w:rsidRPr="009F42B5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969FFC7" w14:textId="0BD08C79" w:rsidR="001C0388" w:rsidRPr="009F42B5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AA9B82D" w14:textId="3C0B755B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EA20A30" w14:textId="496D9D04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D2D8A88" w14:textId="27284259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E8619FC" w14:textId="099FC798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51B8CD09" w14:textId="399EC2AA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A9EB8EB" w14:textId="77777777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881FB67" w14:textId="4D965424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B26CBFC" w14:textId="3A6C5365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68C82327" w14:textId="60F98AB9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604BC933" w14:textId="56729C3E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5E0D3E3" w14:textId="1D2D6B62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727D3FC0" w14:textId="4A03AEF2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A5B600C" w14:textId="6E804F93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B79A27A" w14:textId="145B07B4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3432EA7" w14:textId="4361813A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EA76FA2" w14:textId="48725100" w:rsidR="001C0388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649A3AD9" w14:textId="77777777" w:rsidR="001C0388" w:rsidRPr="00DF642F" w:rsidRDefault="001C0388" w:rsidP="00344A59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A1010D" w14:textId="14A4C206" w:rsidR="001B0325" w:rsidRPr="00AD2BFD" w:rsidRDefault="00CC3A57" w:rsidP="00C573E5">
      <w:r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41B39" wp14:editId="0EF5D1FB">
                <wp:simplePos x="0" y="0"/>
                <wp:positionH relativeFrom="column">
                  <wp:posOffset>1165860</wp:posOffset>
                </wp:positionH>
                <wp:positionV relativeFrom="paragraph">
                  <wp:posOffset>87630</wp:posOffset>
                </wp:positionV>
                <wp:extent cx="4629150" cy="8473440"/>
                <wp:effectExtent l="0" t="0" r="19050" b="22860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B6E9A6-79A3-EC93-1C68-949A7C9E1C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84734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C9254" w14:textId="5EA97BB6" w:rsidR="001C2E5A" w:rsidRDefault="001C2E5A" w:rsidP="00C573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bookmarkStart w:id="1" w:name="_Hlk124366158"/>
                            <w:r w:rsidRPr="007011BB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Activities</w:t>
                            </w:r>
                            <w:r w:rsidR="009B18F7" w:rsidRPr="007011BB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8F7"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(Delivery)</w:t>
                            </w:r>
                          </w:p>
                          <w:p w14:paraId="3148424C" w14:textId="77777777" w:rsidR="00484688" w:rsidRDefault="007011BB" w:rsidP="00484688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3BFD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Review governance </w:t>
                            </w:r>
                          </w:p>
                          <w:p w14:paraId="1D100FD5" w14:textId="5393FA14" w:rsidR="009F42B5" w:rsidRPr="00AD2BFD" w:rsidRDefault="00484688" w:rsidP="00484688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Needs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assessment</w:t>
                            </w:r>
                            <w:proofErr w:type="gramEnd"/>
                            <w:r w:rsidR="001301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91B602" w14:textId="69466073" w:rsidR="009F42B5" w:rsidRPr="00AD2BFD" w:rsidRDefault="009F42B5" w:rsidP="00484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Strategy and governance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E4F0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evelop and implement a family hub strategy,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vision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4C7D6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action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plan</w:t>
                            </w:r>
                            <w:r w:rsidR="004C7D6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. Ensure that the governance is in place to implement this, reporting to the health and wellbeing board. </w:t>
                            </w:r>
                          </w:p>
                          <w:p w14:paraId="48885836" w14:textId="77777777" w:rsidR="00484688" w:rsidRPr="00AD2BFD" w:rsidRDefault="00484688" w:rsidP="00484688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8EE2AF7" w14:textId="395CF342" w:rsidR="007011BB" w:rsidRPr="00AD2BFD" w:rsidRDefault="007011BB" w:rsidP="00C573E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Agree delivery model (incl. outreach &amp; online)</w:t>
                            </w:r>
                          </w:p>
                          <w:p w14:paraId="3DECF348" w14:textId="78134C3B" w:rsidR="00B05715" w:rsidRPr="00AD2BFD" w:rsidRDefault="00B05715" w:rsidP="00B0571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Service commissioning</w:t>
                            </w:r>
                          </w:p>
                          <w:p w14:paraId="4D180A92" w14:textId="654B3956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Staffing and resources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transformation team, redesign of early help teams to align with family hub model, colocation of key staff across the partnership</w:t>
                            </w:r>
                            <w:r w:rsidR="00197A93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, Community development officers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BF74F2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65666E" w14:textId="229048BF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Service delivery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reshape and integrate existing services to make them more accessible and targeted to families in need through local delivery plans, working with early years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school clusters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, VC</w:t>
                            </w:r>
                            <w:r w:rsidR="006C04A4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F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S Community and rural outreach inc. EY </w:t>
                            </w:r>
                            <w:r w:rsidR="00102E04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ome </w:t>
                            </w:r>
                            <w:r w:rsidR="00102E04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v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isiting </w:t>
                            </w:r>
                            <w:r w:rsidR="000A2780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FE4B8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ervice.</w:t>
                            </w:r>
                          </w:p>
                          <w:p w14:paraId="47644559" w14:textId="26E368B9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Operating model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multi-agency locality operating model, including embedding making every contact count and approaches to working with families. Align with the supporting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families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programme.</w:t>
                            </w:r>
                            <w:r w:rsidR="009D77C1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Delivery through multi-agency collaborative model. </w:t>
                            </w:r>
                          </w:p>
                          <w:p w14:paraId="6CC53CE6" w14:textId="77777777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SEND hub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develop specialist services to meet the needs of SEND children earlier and more effectively, including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a new early years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SEND pathway, portage offer, behaviour support and inclusion offer. Embed a culture of quality of provision across all 0-25 SEND services and settings. Inclusion as a golden thread.</w:t>
                            </w:r>
                          </w:p>
                          <w:p w14:paraId="382076C5" w14:textId="144386B4" w:rsidR="00C573E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142"/>
                              </w:tabs>
                              <w:spacing w:after="0" w:line="240" w:lineRule="auto"/>
                              <w:ind w:left="113" w:hanging="255"/>
                              <w:contextualSpacing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Mental health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- develop specialist, integrated services to target support for families around mental health and wellbein</w:t>
                            </w:r>
                            <w:r w:rsidR="00C573E5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g</w:t>
                            </w:r>
                            <w:r w:rsidR="007753D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across the </w:t>
                            </w:r>
                            <w:r w:rsidR="00F17F14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FHs </w:t>
                            </w:r>
                            <w:r w:rsidR="007753D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networ</w:t>
                            </w:r>
                            <w:r w:rsidR="006B3A5A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k.</w:t>
                            </w:r>
                          </w:p>
                          <w:p w14:paraId="4268E4A3" w14:textId="407DECCE" w:rsidR="009F42B5" w:rsidRPr="00AD2BFD" w:rsidRDefault="00C573E5" w:rsidP="00C573E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Digital strategy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E4F0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evelop and implement a digital strategy building on the Livewell site (health, wellbeing, and support service online directory) in Cheshire East.</w:t>
                            </w:r>
                            <w:r w:rsidR="009F42B5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6F0DE94" w14:textId="77777777" w:rsidR="009F42B5" w:rsidRPr="00AD2BFD" w:rsidRDefault="009F42B5" w:rsidP="009F42B5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9CFB5D" w14:textId="763AF755" w:rsidR="007011BB" w:rsidRPr="00AD2BFD" w:rsidRDefault="007011BB" w:rsidP="00C573E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Building re-organisation &amp; upgrades</w:t>
                            </w:r>
                          </w:p>
                          <w:p w14:paraId="6907E76E" w14:textId="7D936D85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Delivery spaces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map existing buildings and spaces used by families and coproduce whole family spaces to meet need, including extended opening, a rural and outreach offer</w:t>
                            </w:r>
                            <w:r w:rsidR="00384DF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. Delivery through 8 collaboratives (area-based partnerships)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CBFFAF" w14:textId="77777777" w:rsidR="009F42B5" w:rsidRPr="00AD2BFD" w:rsidRDefault="009F42B5" w:rsidP="009F42B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Child health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– continue to move health services into local community buildings where clinically appropriate.</w:t>
                            </w:r>
                          </w:p>
                          <w:p w14:paraId="4F2F6A25" w14:textId="77777777" w:rsidR="009F42B5" w:rsidRPr="00AD2BFD" w:rsidRDefault="009F42B5" w:rsidP="007011BB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7BCA6BB" w14:textId="213ACC80" w:rsidR="007011BB" w:rsidRPr="00AD2BFD" w:rsidRDefault="007011BB" w:rsidP="00C573E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Develop comms &amp; engagement strategy (incl. re-branding &amp; customer journey mapping)</w:t>
                            </w:r>
                          </w:p>
                          <w:p w14:paraId="6A1A9621" w14:textId="49174189" w:rsidR="00C573E5" w:rsidRPr="00AD2BFD" w:rsidRDefault="00C573E5" w:rsidP="00C573E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142"/>
                              </w:tabs>
                              <w:spacing w:after="0" w:line="240" w:lineRule="auto"/>
                              <w:ind w:left="113" w:hanging="255"/>
                              <w:contextualSpacing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Communication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- develop and implement a communication plan to raise awareness of the benefits of family hubs, including newsletters, web pages, branding, signage etc.</w:t>
                            </w:r>
                          </w:p>
                          <w:p w14:paraId="1C3A08A7" w14:textId="2DBC50CD" w:rsidR="00FC29CD" w:rsidRPr="00AD2BFD" w:rsidRDefault="00FC29CD" w:rsidP="00FC29C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Coproduction and feedback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– establish a coproduction and feedback plan so that services are developed and reviewed by services users.</w:t>
                            </w:r>
                          </w:p>
                          <w:p w14:paraId="14B6E7A7" w14:textId="77777777" w:rsidR="00C1090C" w:rsidRPr="00AD2BFD" w:rsidRDefault="00C1090C" w:rsidP="00C573E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6C824C" w14:textId="77777777" w:rsidR="007011BB" w:rsidRPr="00AD2BFD" w:rsidRDefault="007011BB" w:rsidP="00C573E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Multi-agency staff recruitment, workforce development &amp; training </w:t>
                            </w:r>
                          </w:p>
                          <w:bookmarkEnd w:id="1"/>
                          <w:p w14:paraId="52712330" w14:textId="19AD126C" w:rsidR="00936174" w:rsidRPr="007011BB" w:rsidRDefault="00936174" w:rsidP="006F3C8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Organisational change and workforce development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– develop and implement a multi-agency training and development plan to drive whole system change,</w:t>
                            </w:r>
                            <w:r w:rsidR="00B20019"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underpinned by a </w:t>
                            </w:r>
                            <w:r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restorative practice </w:t>
                            </w:r>
                            <w:r w:rsidR="00B20019"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model </w:t>
                            </w:r>
                            <w:r w:rsidRPr="007011B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 specialist training programme.</w:t>
                            </w:r>
                            <w:r w:rsidR="006A2D1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Portage training model. </w:t>
                            </w:r>
                          </w:p>
                          <w:p w14:paraId="07A9F255" w14:textId="77777777" w:rsidR="00ED3584" w:rsidRDefault="00ED3584" w:rsidP="00ED3584">
                            <w:pPr>
                              <w:spacing w:after="0" w:line="240" w:lineRule="auto"/>
                              <w:ind w:left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  <w:p w14:paraId="509B4AFC" w14:textId="3A417F3E" w:rsidR="00954BAA" w:rsidRDefault="00954BAA" w:rsidP="00954BAA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  <w:p w14:paraId="7DBB4C4E" w14:textId="156B43ED" w:rsidR="00954BAA" w:rsidRDefault="00954BAA" w:rsidP="00954BAA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  <w:p w14:paraId="4F198AAD" w14:textId="77777777" w:rsidR="00954BAA" w:rsidRPr="00936174" w:rsidRDefault="00954BAA" w:rsidP="00954BAA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  <w:p w14:paraId="7149B085" w14:textId="70882A59" w:rsidR="00641560" w:rsidRPr="001B56DA" w:rsidRDefault="00641560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lang w:val="en-US"/>
                              </w:rPr>
                            </w:pPr>
                          </w:p>
                          <w:p w14:paraId="32CD9E3B" w14:textId="53712549" w:rsidR="00641560" w:rsidRDefault="00641560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B034B1" w14:textId="20E2359B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12F43D7" w14:textId="2D4A625A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ABE8F8" w14:textId="73153680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D8C67D" w14:textId="0A4351CD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3A5D547" w14:textId="1BF3DA4A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50A0605" w14:textId="1C95F66A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01AF914" w14:textId="65D2536C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D74A4C" w14:textId="6E4A2D4F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EB91886" w14:textId="0DEEAB05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23863B" w14:textId="25E14DBE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F70305D" w14:textId="1DFC3E6C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0F37884" w14:textId="47636480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B1368C7" w14:textId="42A771CF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C5F209" w14:textId="40E302F5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F559FA" w14:textId="6289B804" w:rsidR="00936174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655661" w14:textId="77777777" w:rsidR="00936174" w:rsidRPr="0064028E" w:rsidRDefault="00936174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14CB6F6" w14:textId="77777777" w:rsidR="00641560" w:rsidRPr="0064028E" w:rsidRDefault="00641560" w:rsidP="003925F7">
                            <w:pPr>
                              <w:spacing w:after="0" w:line="240" w:lineRule="auto"/>
                              <w:ind w:left="113" w:hanging="113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41B39" id="Rectangle: Rounded Corners 7" o:spid="_x0000_s1028" style="position:absolute;margin-left:91.8pt;margin-top:6.9pt;width:364.5pt;height:6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" filled="f" strokecolor="#2f528f" strokeweight="1pt">
                <v:stroke joinstyle="miter"/>
                <v:textbox>
                  <w:txbxContent>
                    <w:p w14:paraId="018C9254" w14:textId="5EA97BB6" w:rsidR="001C2E5A" w:rsidRDefault="001C2E5A" w:rsidP="00C573E5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bookmarkStart w:id="2" w:name="_Hlk124366158"/>
                      <w:r w:rsidRPr="007011BB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Activities</w:t>
                      </w:r>
                      <w:r w:rsidR="009B18F7" w:rsidRPr="007011BB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B18F7"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(Delivery)</w:t>
                      </w:r>
                    </w:p>
                    <w:p w14:paraId="3148424C" w14:textId="77777777" w:rsidR="00484688" w:rsidRDefault="007011BB" w:rsidP="00484688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D03BFD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Review governance </w:t>
                      </w:r>
                    </w:p>
                    <w:p w14:paraId="1D100FD5" w14:textId="5393FA14" w:rsidR="009F42B5" w:rsidRPr="00AD2BFD" w:rsidRDefault="00484688" w:rsidP="00484688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Needs </w:t>
                      </w:r>
                      <w:proofErr w:type="gramStart"/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assessment</w:t>
                      </w:r>
                      <w:proofErr w:type="gramEnd"/>
                      <w:r w:rsidR="001301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91B602" w14:textId="69466073" w:rsidR="009F42B5" w:rsidRPr="00AD2BFD" w:rsidRDefault="009F42B5" w:rsidP="00484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Strategy and governance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</w:t>
                      </w:r>
                      <w:r w:rsidR="00AE4F0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d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evelop and implement a family hub strategy, </w:t>
                      </w:r>
                      <w:proofErr w:type="gramStart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vision</w:t>
                      </w:r>
                      <w:proofErr w:type="gramEnd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and </w:t>
                      </w:r>
                      <w:r w:rsidR="004C7D6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action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plan</w:t>
                      </w:r>
                      <w:r w:rsidR="004C7D6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. Ensure that the governance is in place to implement this, reporting to the health and wellbeing board. </w:t>
                      </w:r>
                    </w:p>
                    <w:p w14:paraId="48885836" w14:textId="77777777" w:rsidR="00484688" w:rsidRPr="00AD2BFD" w:rsidRDefault="00484688" w:rsidP="00484688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</w:p>
                    <w:p w14:paraId="68EE2AF7" w14:textId="395CF342" w:rsidR="007011BB" w:rsidRPr="00AD2BFD" w:rsidRDefault="007011BB" w:rsidP="00C573E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Agree delivery model (incl. outreach &amp; online)</w:t>
                      </w:r>
                    </w:p>
                    <w:p w14:paraId="3DECF348" w14:textId="78134C3B" w:rsidR="00B05715" w:rsidRPr="00AD2BFD" w:rsidRDefault="00B05715" w:rsidP="00B0571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Service commissioning</w:t>
                      </w:r>
                    </w:p>
                    <w:p w14:paraId="4D180A92" w14:textId="654B3956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Staffing and resources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transformation team, redesign of early help teams to align with family hub model, colocation of key staff across the partnership</w:t>
                      </w:r>
                      <w:r w:rsidR="00197A93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, Community development officers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BF74F2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65666E" w14:textId="229048BF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Service delivery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reshape and integrate existing services to make them more accessible and targeted to families in need through local delivery plans, working with early years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school clusters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, VC</w:t>
                      </w:r>
                      <w:r w:rsidR="006C04A4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F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S Community and rural outreach inc. EY </w:t>
                      </w:r>
                      <w:r w:rsidR="00102E04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h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ome </w:t>
                      </w:r>
                      <w:r w:rsidR="00102E04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v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isiting </w:t>
                      </w:r>
                      <w:r w:rsidR="000A2780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FE4B8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ervice.</w:t>
                      </w:r>
                    </w:p>
                    <w:p w14:paraId="47644559" w14:textId="26E368B9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Operating model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multi-agency locality operating model, including embedding making every contact count and approaches to working with families. Align with the supporting </w:t>
                      </w:r>
                      <w:proofErr w:type="gramStart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families</w:t>
                      </w:r>
                      <w:proofErr w:type="gramEnd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programme.</w:t>
                      </w:r>
                      <w:r w:rsidR="009D77C1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Delivery through multi-agency collaborative model. </w:t>
                      </w:r>
                    </w:p>
                    <w:p w14:paraId="6CC53CE6" w14:textId="77777777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SEND hub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develop specialist services to meet the needs of SEND children earlier and more effectively, including </w:t>
                      </w:r>
                      <w:proofErr w:type="gramStart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a new early years</w:t>
                      </w:r>
                      <w:proofErr w:type="gramEnd"/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SEND pathway, portage offer, behaviour support and inclusion offer. Embed a culture of quality of provision across all 0-25 SEND services and settings. Inclusion as a golden thread.</w:t>
                      </w:r>
                    </w:p>
                    <w:p w14:paraId="382076C5" w14:textId="144386B4" w:rsidR="00C573E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142"/>
                        </w:tabs>
                        <w:spacing w:after="0" w:line="240" w:lineRule="auto"/>
                        <w:ind w:left="113" w:hanging="255"/>
                        <w:contextualSpacing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Mental health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- develop specialist, integrated services to target support for families around mental health and wellbein</w:t>
                      </w:r>
                      <w:r w:rsidR="00C573E5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g</w:t>
                      </w:r>
                      <w:r w:rsidR="007753D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across the </w:t>
                      </w:r>
                      <w:r w:rsidR="00F17F14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FHs </w:t>
                      </w:r>
                      <w:r w:rsidR="007753D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networ</w:t>
                      </w:r>
                      <w:r w:rsidR="006B3A5A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k.</w:t>
                      </w:r>
                    </w:p>
                    <w:p w14:paraId="4268E4A3" w14:textId="407DECCE" w:rsidR="009F42B5" w:rsidRPr="00AD2BFD" w:rsidRDefault="00C573E5" w:rsidP="00C573E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Digital strategy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– </w:t>
                      </w:r>
                      <w:r w:rsidR="00AE4F0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d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evelop and implement a digital strategy building on the Livewell site (health, wellbeing, and support service online directory) in Cheshire East.</w:t>
                      </w:r>
                      <w:r w:rsidR="009F42B5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6F0DE94" w14:textId="77777777" w:rsidR="009F42B5" w:rsidRPr="00AD2BFD" w:rsidRDefault="009F42B5" w:rsidP="009F42B5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</w:p>
                    <w:p w14:paraId="709CFB5D" w14:textId="763AF755" w:rsidR="007011BB" w:rsidRPr="00AD2BFD" w:rsidRDefault="007011BB" w:rsidP="00C573E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Building re-organisation &amp; upgrades</w:t>
                      </w:r>
                    </w:p>
                    <w:p w14:paraId="6907E76E" w14:textId="7D936D85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Delivery spaces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map existing buildings and spaces used by families and coproduce whole family spaces to meet need, including extended opening, a rural and outreach offer</w:t>
                      </w:r>
                      <w:r w:rsidR="00384DF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. Delivery through 8 collaboratives (area-based partnerships)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ECBFFAF" w14:textId="77777777" w:rsidR="009F42B5" w:rsidRPr="00AD2BFD" w:rsidRDefault="009F42B5" w:rsidP="009F42B5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Child health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– continue to move health services into local community buildings where clinically appropriate.</w:t>
                      </w:r>
                    </w:p>
                    <w:p w14:paraId="4F2F6A25" w14:textId="77777777" w:rsidR="009F42B5" w:rsidRPr="00AD2BFD" w:rsidRDefault="009F42B5" w:rsidP="007011BB">
                      <w:pPr>
                        <w:spacing w:after="0" w:line="240" w:lineRule="auto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57BCA6BB" w14:textId="213ACC80" w:rsidR="007011BB" w:rsidRPr="00AD2BFD" w:rsidRDefault="007011BB" w:rsidP="00C573E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Develop comms &amp; engagement strategy (incl. re-branding &amp; customer journey mapping)</w:t>
                      </w:r>
                    </w:p>
                    <w:p w14:paraId="6A1A9621" w14:textId="49174189" w:rsidR="00C573E5" w:rsidRPr="00AD2BFD" w:rsidRDefault="00C573E5" w:rsidP="00C573E5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142"/>
                        </w:tabs>
                        <w:spacing w:after="0" w:line="240" w:lineRule="auto"/>
                        <w:ind w:left="113" w:hanging="255"/>
                        <w:contextualSpacing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Communication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- develop and implement a communication plan to raise awareness of the benefits of family hubs, including newsletters, web pages, branding, signage etc.</w:t>
                      </w:r>
                    </w:p>
                    <w:p w14:paraId="1C3A08A7" w14:textId="2DBC50CD" w:rsidR="00FC29CD" w:rsidRPr="00AD2BFD" w:rsidRDefault="00FC29CD" w:rsidP="00FC29C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Coproduction and feedback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– establish a coproduction and feedback plan so that services are developed and reviewed by services users.</w:t>
                      </w:r>
                    </w:p>
                    <w:p w14:paraId="14B6E7A7" w14:textId="77777777" w:rsidR="00C1090C" w:rsidRPr="00AD2BFD" w:rsidRDefault="00C1090C" w:rsidP="00C573E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296C824C" w14:textId="77777777" w:rsidR="007011BB" w:rsidRPr="00AD2BFD" w:rsidRDefault="007011BB" w:rsidP="00C573E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Multi-agency staff recruitment, workforce development &amp; training </w:t>
                      </w:r>
                    </w:p>
                    <w:bookmarkEnd w:id="2"/>
                    <w:p w14:paraId="52712330" w14:textId="19AD126C" w:rsidR="00936174" w:rsidRPr="007011BB" w:rsidRDefault="00936174" w:rsidP="006F3C8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>Organisational change and workforce development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– develop and implement a multi-agency training and development plan to drive whole system change,</w:t>
                      </w:r>
                      <w:r w:rsidR="00B20019"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underpinned by a </w:t>
                      </w:r>
                      <w:r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restorative practice </w:t>
                      </w:r>
                      <w:r w:rsidR="00B20019"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model </w:t>
                      </w:r>
                      <w:r w:rsidRPr="007011BB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and specialist training programme.</w:t>
                      </w:r>
                      <w:r w:rsidR="006A2D14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Portage training model. </w:t>
                      </w:r>
                    </w:p>
                    <w:p w14:paraId="07A9F255" w14:textId="77777777" w:rsidR="00ED3584" w:rsidRDefault="00ED3584" w:rsidP="00ED3584">
                      <w:pPr>
                        <w:spacing w:after="0" w:line="240" w:lineRule="auto"/>
                        <w:ind w:left="113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  <w:p w14:paraId="509B4AFC" w14:textId="3A417F3E" w:rsidR="00954BAA" w:rsidRDefault="00954BAA" w:rsidP="00954BAA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  <w:p w14:paraId="7DBB4C4E" w14:textId="156B43ED" w:rsidR="00954BAA" w:rsidRDefault="00954BAA" w:rsidP="00954BAA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  <w:p w14:paraId="4F198AAD" w14:textId="77777777" w:rsidR="00954BAA" w:rsidRPr="00936174" w:rsidRDefault="00954BAA" w:rsidP="00954BAA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  <w:p w14:paraId="7149B085" w14:textId="70882A59" w:rsidR="00641560" w:rsidRPr="001B56DA" w:rsidRDefault="00641560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lang w:val="en-US"/>
                        </w:rPr>
                      </w:pPr>
                    </w:p>
                    <w:p w14:paraId="32CD9E3B" w14:textId="53712549" w:rsidR="00641560" w:rsidRDefault="00641560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36B034B1" w14:textId="20E2359B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212F43D7" w14:textId="2D4A625A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19ABE8F8" w14:textId="73153680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0FD8C67D" w14:textId="0A4351CD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53A5D547" w14:textId="1BF3DA4A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750A0605" w14:textId="1C95F66A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401AF914" w14:textId="65D2536C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50D74A4C" w14:textId="6E4A2D4F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2EB91886" w14:textId="0DEEAB05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1823863B" w14:textId="25E14DBE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4F70305D" w14:textId="1DFC3E6C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70F37884" w14:textId="47636480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4B1368C7" w14:textId="42A771CF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2CC5F209" w14:textId="40E302F5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5FF559FA" w14:textId="6289B804" w:rsidR="00936174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58655661" w14:textId="77777777" w:rsidR="00936174" w:rsidRPr="0064028E" w:rsidRDefault="00936174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114CB6F6" w14:textId="77777777" w:rsidR="00641560" w:rsidRPr="0064028E" w:rsidRDefault="00641560" w:rsidP="003925F7">
                      <w:pPr>
                        <w:spacing w:after="0" w:line="240" w:lineRule="auto"/>
                        <w:ind w:left="113" w:hanging="113"/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E122F" wp14:editId="7F969E14">
                <wp:simplePos x="0" y="0"/>
                <wp:positionH relativeFrom="column">
                  <wp:posOffset>5848350</wp:posOffset>
                </wp:positionH>
                <wp:positionV relativeFrom="paragraph">
                  <wp:posOffset>88900</wp:posOffset>
                </wp:positionV>
                <wp:extent cx="3039110" cy="8172450"/>
                <wp:effectExtent l="0" t="0" r="27940" b="19050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D925D8-9D50-6961-3515-7778955840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8172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BDD41" w14:textId="4E708D51" w:rsidR="003F3AC5" w:rsidRDefault="001C2E5A" w:rsidP="00EE0D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bookmarkStart w:id="2" w:name="_Hlk124525845"/>
                            <w:bookmarkStart w:id="3" w:name="_Hlk124525846"/>
                            <w:r w:rsidRPr="00C573E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Outputs</w:t>
                            </w:r>
                            <w:r w:rsidR="003F3AC5" w:rsidRPr="00C573E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C5"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(Products/goods/services delivered)</w:t>
                            </w:r>
                            <w:bookmarkEnd w:id="2"/>
                            <w:bookmarkEnd w:id="3"/>
                          </w:p>
                          <w:p w14:paraId="4E7F1720" w14:textId="77777777" w:rsidR="00EE0D72" w:rsidRDefault="00EE0D72" w:rsidP="00EE0D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EEA31C5" w14:textId="50AE6C57" w:rsidR="00EE0D72" w:rsidRDefault="00EE0D72" w:rsidP="00B04AC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Operational, accessible FH sites with co-located services</w:t>
                            </w:r>
                          </w:p>
                          <w:p w14:paraId="36F40BDB" w14:textId="7348C3A0" w:rsid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Integrated and, where appropriate, co-located workforce in place</w:t>
                            </w:r>
                          </w:p>
                          <w:p w14:paraId="29B4639E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Hub buildings established in each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locality</w:t>
                            </w:r>
                            <w:proofErr w:type="gramEnd"/>
                          </w:p>
                          <w:p w14:paraId="6D4FF07D" w14:textId="4D15C536" w:rsidR="00EE0D72" w:rsidRP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Multi-agency collaborative groups established in each locality to focus on local targeted action plans, informed by data (schools, early years, health, PCSOs, youth etc) </w:t>
                            </w:r>
                          </w:p>
                          <w:p w14:paraId="26B633F5" w14:textId="77777777" w:rsidR="00EE0D72" w:rsidRDefault="00EE0D72" w:rsidP="00EE0D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D79E7BA" w14:textId="18691F14" w:rsidR="00EE0D72" w:rsidRDefault="00EE0D72" w:rsidP="00B04AC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One front door (physical &amp; online access points)</w:t>
                            </w:r>
                          </w:p>
                          <w:p w14:paraId="2D6A380A" w14:textId="77777777" w:rsidR="00192C90" w:rsidRDefault="00192C90" w:rsidP="00192C90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Integrated referral pathways</w:t>
                            </w:r>
                          </w:p>
                          <w:p w14:paraId="13DA0122" w14:textId="3F9F8AB6" w:rsidR="00192C90" w:rsidRPr="00192C90" w:rsidRDefault="00192C90" w:rsidP="00192C90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Specialist mental health and SEND hubs and pathways in place to proactively identify and engage relevant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families</w:t>
                            </w:r>
                            <w:proofErr w:type="gramEnd"/>
                          </w:p>
                          <w:p w14:paraId="1982DD63" w14:textId="1F787D61" w:rsidR="00C97D3F" w:rsidRPr="00C97D3F" w:rsidRDefault="00C97D3F" w:rsidP="00C97D3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Single point of access</w:t>
                            </w:r>
                          </w:p>
                          <w:p w14:paraId="26C3B103" w14:textId="7C95CA6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Improved access to digital offer for parents, including the 0-19 Contact Hub and an enhanced LiveWell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site</w:t>
                            </w:r>
                            <w:proofErr w:type="gramEnd"/>
                          </w:p>
                          <w:p w14:paraId="3C6A8B65" w14:textId="1D955F57" w:rsid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Digital forum for professionals to share ideas and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gramEnd"/>
                          </w:p>
                          <w:p w14:paraId="067747BA" w14:textId="7E3DD048" w:rsidR="00EE0D72" w:rsidRP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Improved virtual offer for families in place, aligned with face-to-face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offer</w:t>
                            </w:r>
                            <w:proofErr w:type="gramEnd"/>
                          </w:p>
                          <w:p w14:paraId="23055D4A" w14:textId="77777777" w:rsidR="00EE0D72" w:rsidRPr="00EE0D72" w:rsidRDefault="00EE0D72" w:rsidP="00EE0D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239DB1" w14:textId="473B8EF6" w:rsidR="00EE0D72" w:rsidRDefault="00EE0D72" w:rsidP="00B04AC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Families using </w:t>
                            </w:r>
                            <w:proofErr w:type="gramStart"/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</w:p>
                          <w:p w14:paraId="35AD1301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Improved accessibility to services for families – qualitative feedback</w:t>
                            </w:r>
                          </w:p>
                          <w:p w14:paraId="4F2EA391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Number of families/individuals accessing family hub services</w:t>
                            </w:r>
                          </w:p>
                          <w:p w14:paraId="4B45D2A2" w14:textId="58149B8F" w:rsid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Number of early help assessments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  <w:proofErr w:type="gramEnd"/>
                          </w:p>
                          <w:p w14:paraId="6306DE40" w14:textId="77777777" w:rsidR="00EE0D72" w:rsidRPr="00EE0D72" w:rsidRDefault="00EE0D72" w:rsidP="00F13D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DA97201" w14:textId="769D09A3" w:rsidR="00EE0D72" w:rsidRDefault="00EE0D72" w:rsidP="00B04AC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Staff training </w:t>
                            </w:r>
                            <w:proofErr w:type="gramStart"/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delivered</w:t>
                            </w:r>
                            <w:proofErr w:type="gramEnd"/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AC9D73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Numbers engaged with the organisational change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gramEnd"/>
                          </w:p>
                          <w:p w14:paraId="382116C0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Numbers engaged with the multi-agency workforce development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gramEnd"/>
                          </w:p>
                          <w:p w14:paraId="68729E1D" w14:textId="77777777" w:rsidR="00EE0D72" w:rsidRPr="00C573E5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Numbers trained in restorative practice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model</w:t>
                            </w:r>
                            <w:proofErr w:type="gramEnd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289AA0" w14:textId="09100F6D" w:rsidR="00EE0D72" w:rsidRDefault="00EE0D72" w:rsidP="00EE0D7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Multi-agency outcomes and performance framework</w:t>
                            </w:r>
                          </w:p>
                          <w:p w14:paraId="482C7EB2" w14:textId="5784DC46" w:rsidR="00C97D3F" w:rsidRPr="00C97D3F" w:rsidRDefault="00C97D3F" w:rsidP="00C97D3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Peer support model (volunteering network, training, support)</w:t>
                            </w:r>
                          </w:p>
                          <w:p w14:paraId="0187A409" w14:textId="77777777" w:rsidR="00EE0D72" w:rsidRPr="00EE0D72" w:rsidRDefault="00EE0D72" w:rsidP="00EE0D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04CE3C8" w14:textId="7CA71870" w:rsidR="00EE0D72" w:rsidRPr="00EE0D72" w:rsidRDefault="00EE0D72" w:rsidP="00B04AC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Shared policy and strategy documents</w:t>
                            </w:r>
                          </w:p>
                          <w:p w14:paraId="53D11155" w14:textId="77777777" w:rsidR="00790B94" w:rsidRPr="00C573E5" w:rsidRDefault="00790B94" w:rsidP="00790B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Locality delivery plans</w:t>
                            </w:r>
                          </w:p>
                          <w:p w14:paraId="151FA422" w14:textId="77777777" w:rsidR="00790B94" w:rsidRPr="00C573E5" w:rsidRDefault="00790B94" w:rsidP="00790B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Communication and coproduction </w:t>
                            </w:r>
                            <w:proofErr w:type="gramStart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plans</w:t>
                            </w:r>
                            <w:proofErr w:type="gramEnd"/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in place </w:t>
                            </w:r>
                          </w:p>
                          <w:p w14:paraId="69FEB1FE" w14:textId="13D8DAB3" w:rsidR="00C72567" w:rsidRPr="00C573E5" w:rsidRDefault="00C72567" w:rsidP="00790B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3E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Joint commissioning plan</w:t>
                            </w:r>
                          </w:p>
                          <w:p w14:paraId="4EE472BA" w14:textId="03A42D9D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C769BAD" w14:textId="7D3F2C29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B8E2BCF" w14:textId="18339B6A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EDDE4B0" w14:textId="719AE9BC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F05BB2B" w14:textId="77777777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D00680B" w14:textId="77777777" w:rsidR="00ED3584" w:rsidRPr="00C573E5" w:rsidRDefault="00ED3584" w:rsidP="00B869D6">
                            <w:pPr>
                              <w:spacing w:after="0" w:line="240" w:lineRule="auto"/>
                              <w:ind w:left="170" w:hanging="170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E122F" id="Rectangle: Rounded Corners 8" o:spid="_x0000_s1029" style="position:absolute;margin-left:460.5pt;margin-top:7pt;width:239.3pt;height:6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" filled="f" strokecolor="#2f528f" strokeweight="1pt">
                <v:stroke joinstyle="miter"/>
                <v:textbox>
                  <w:txbxContent>
                    <w:p w14:paraId="63BBDD41" w14:textId="4E708D51" w:rsidR="003F3AC5" w:rsidRDefault="001C2E5A" w:rsidP="00EE0D72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bookmarkStart w:id="123" w:name="_Hlk124525845"/>
                      <w:bookmarkStart w:id="124" w:name="_Hlk124525846"/>
                      <w:r w:rsidRPr="00C573E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Outputs</w:t>
                      </w:r>
                      <w:r w:rsidR="003F3AC5" w:rsidRPr="00C573E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F3AC5"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(Products/goods/services delivered)</w:t>
                      </w:r>
                      <w:bookmarkEnd w:id="123"/>
                      <w:bookmarkEnd w:id="124"/>
                    </w:p>
                    <w:p w14:paraId="4E7F1720" w14:textId="77777777" w:rsidR="00EE0D72" w:rsidRDefault="00EE0D72" w:rsidP="00EE0D7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EEA31C5" w14:textId="50AE6C57" w:rsidR="00EE0D72" w:rsidRDefault="00EE0D72" w:rsidP="00B04ACB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Operational, accessible FH sites with co-located services</w:t>
                      </w:r>
                    </w:p>
                    <w:p w14:paraId="36F40BDB" w14:textId="7348C3A0" w:rsid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Integrated and, where appropriate, co-located workforce in place</w:t>
                      </w:r>
                    </w:p>
                    <w:p w14:paraId="29B4639E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Hub buildings established in each locality</w:t>
                      </w:r>
                    </w:p>
                    <w:p w14:paraId="6D4FF07D" w14:textId="4D15C536" w:rsidR="00EE0D72" w:rsidRP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Multi-agency collaborative groups established in each locality to focus on local targeted action plans, informed by data (schools, early years, health, PCSOs, youth etc) </w:t>
                      </w:r>
                    </w:p>
                    <w:p w14:paraId="26B633F5" w14:textId="77777777" w:rsidR="00EE0D72" w:rsidRDefault="00EE0D72" w:rsidP="00EE0D7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D79E7BA" w14:textId="18691F14" w:rsidR="00EE0D72" w:rsidRDefault="00EE0D72" w:rsidP="00B04ACB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One front door (physical &amp; online access points)</w:t>
                      </w:r>
                    </w:p>
                    <w:p w14:paraId="2D6A380A" w14:textId="77777777" w:rsidR="00192C90" w:rsidRDefault="00192C90" w:rsidP="00192C90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Integrated referral pathways</w:t>
                      </w:r>
                    </w:p>
                    <w:p w14:paraId="13DA0122" w14:textId="3F9F8AB6" w:rsidR="00192C90" w:rsidRPr="00192C90" w:rsidRDefault="00192C90" w:rsidP="00192C90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Specialist mental health and SEND hubs and pathways in place to proactively identify and engage relevant families</w:t>
                      </w:r>
                    </w:p>
                    <w:p w14:paraId="1982DD63" w14:textId="1F787D61" w:rsidR="00C97D3F" w:rsidRPr="00C97D3F" w:rsidRDefault="00C97D3F" w:rsidP="00C97D3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Single point of access</w:t>
                      </w:r>
                    </w:p>
                    <w:p w14:paraId="26C3B103" w14:textId="7C95CA6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Improved access to digital offer for parents, including the 0-19 Contact Hub and an enhanced LiveWell site</w:t>
                      </w:r>
                    </w:p>
                    <w:p w14:paraId="3C6A8B65" w14:textId="1D955F57" w:rsid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Digital forum for professionals to share ideas and information</w:t>
                      </w:r>
                    </w:p>
                    <w:p w14:paraId="067747BA" w14:textId="7E3DD048" w:rsidR="00EE0D72" w:rsidRP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Improved virtual offer for families in place, aligned with face-to-face offer</w:t>
                      </w:r>
                    </w:p>
                    <w:p w14:paraId="23055D4A" w14:textId="77777777" w:rsidR="00EE0D72" w:rsidRPr="00EE0D72" w:rsidRDefault="00EE0D72" w:rsidP="00EE0D7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239DB1" w14:textId="473B8EF6" w:rsidR="00EE0D72" w:rsidRDefault="00EE0D72" w:rsidP="00B04ACB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Families using services</w:t>
                      </w:r>
                    </w:p>
                    <w:p w14:paraId="35AD1301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Improved accessibility to services for families – qualitative feedback</w:t>
                      </w:r>
                    </w:p>
                    <w:p w14:paraId="4F2EA391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Number of families/individuals accessing family hub services</w:t>
                      </w:r>
                    </w:p>
                    <w:p w14:paraId="4B45D2A2" w14:textId="58149B8F" w:rsid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Number of early help assessments completed</w:t>
                      </w:r>
                    </w:p>
                    <w:p w14:paraId="6306DE40" w14:textId="77777777" w:rsidR="00EE0D72" w:rsidRPr="00EE0D72" w:rsidRDefault="00EE0D72" w:rsidP="00F13DE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DA97201" w14:textId="769D09A3" w:rsidR="00EE0D72" w:rsidRDefault="00EE0D72" w:rsidP="00B04ACB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Staff training delivered </w:t>
                      </w:r>
                    </w:p>
                    <w:p w14:paraId="4BAC9D73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Numbers engaged with the organisational change programme</w:t>
                      </w:r>
                    </w:p>
                    <w:p w14:paraId="382116C0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Numbers engaged with the multi-agency workforce development programme</w:t>
                      </w:r>
                    </w:p>
                    <w:p w14:paraId="68729E1D" w14:textId="77777777" w:rsidR="00EE0D72" w:rsidRPr="00C573E5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Numbers trained in restorative practice model </w:t>
                      </w:r>
                    </w:p>
                    <w:p w14:paraId="10289AA0" w14:textId="09100F6D" w:rsidR="00EE0D72" w:rsidRDefault="00EE0D72" w:rsidP="00EE0D7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Multi-agency outcomes and performance framework</w:t>
                      </w:r>
                    </w:p>
                    <w:p w14:paraId="482C7EB2" w14:textId="5784DC46" w:rsidR="00C97D3F" w:rsidRPr="00C97D3F" w:rsidRDefault="00C97D3F" w:rsidP="00C97D3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Peer support model (volunteering network, training, support)</w:t>
                      </w:r>
                    </w:p>
                    <w:p w14:paraId="0187A409" w14:textId="77777777" w:rsidR="00EE0D72" w:rsidRPr="00EE0D72" w:rsidRDefault="00EE0D72" w:rsidP="00EE0D7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04CE3C8" w14:textId="7CA71870" w:rsidR="00EE0D72" w:rsidRPr="00EE0D72" w:rsidRDefault="00EE0D72" w:rsidP="00B04ACB">
                      <w:pPr>
                        <w:pStyle w:val="NormalWeb"/>
                        <w:spacing w:before="0" w:beforeAutospacing="0" w:after="0" w:afterAutospacing="0"/>
                        <w:ind w:left="-142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Shared policy and strategy documents</w:t>
                      </w:r>
                    </w:p>
                    <w:p w14:paraId="53D11155" w14:textId="77777777" w:rsidR="00790B94" w:rsidRPr="00C573E5" w:rsidRDefault="00790B94" w:rsidP="00790B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Locality delivery plans</w:t>
                      </w:r>
                    </w:p>
                    <w:p w14:paraId="151FA422" w14:textId="77777777" w:rsidR="00790B94" w:rsidRPr="00C573E5" w:rsidRDefault="00790B94" w:rsidP="00790B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Communication and coproduction plans in place </w:t>
                      </w:r>
                    </w:p>
                    <w:p w14:paraId="69FEB1FE" w14:textId="13D8DAB3" w:rsidR="00C72567" w:rsidRPr="00C573E5" w:rsidRDefault="00C72567" w:rsidP="00790B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573E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Joint commissioning plan</w:t>
                      </w:r>
                    </w:p>
                    <w:p w14:paraId="4EE472BA" w14:textId="03A42D9D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C769BAD" w14:textId="7D3F2C29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B8E2BCF" w14:textId="18339B6A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EDDE4B0" w14:textId="719AE9BC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F05BB2B" w14:textId="77777777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D00680B" w14:textId="77777777" w:rsidR="00ED3584" w:rsidRPr="00C573E5" w:rsidRDefault="00ED3584" w:rsidP="00B869D6">
                      <w:pPr>
                        <w:spacing w:after="0" w:line="240" w:lineRule="auto"/>
                        <w:ind w:left="170" w:hanging="170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2BFD"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FDCFE" wp14:editId="27006B34">
                <wp:simplePos x="0" y="0"/>
                <wp:positionH relativeFrom="column">
                  <wp:posOffset>12230100</wp:posOffset>
                </wp:positionH>
                <wp:positionV relativeFrom="paragraph">
                  <wp:posOffset>152399</wp:posOffset>
                </wp:positionV>
                <wp:extent cx="1764665" cy="7972425"/>
                <wp:effectExtent l="0" t="0" r="26035" b="28575"/>
                <wp:wrapNone/>
                <wp:docPr id="11" name="Rectangle: Rounded Corner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225F49-EE6A-B8CB-250D-7BE9B267B2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7972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3609E" w14:textId="1523C8F9" w:rsidR="00BE6A17" w:rsidRDefault="001C2E5A" w:rsidP="00BE6A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Impacts</w:t>
                            </w:r>
                            <w:r w:rsidR="002F5E8E" w:rsidRPr="00EE0D7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6A17"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(Broader societal changes)</w:t>
                            </w:r>
                          </w:p>
                          <w:p w14:paraId="18E1BCA5" w14:textId="77777777" w:rsidR="002468ED" w:rsidRPr="00EE0D72" w:rsidRDefault="002468ED" w:rsidP="00BE6A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0156D07" w14:textId="77777777" w:rsidR="00ED3584" w:rsidRPr="002468ED" w:rsidRDefault="00ED3584" w:rsidP="002468ED">
                            <w:pPr>
                              <w:spacing w:after="0" w:line="240" w:lineRule="auto"/>
                              <w:ind w:left="-14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468ED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Children and Young People</w:t>
                            </w:r>
                          </w:p>
                          <w:p w14:paraId="61048453" w14:textId="084669EE" w:rsidR="00ED3584" w:rsidRPr="00AD2BFD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Improved </w:t>
                            </w:r>
                            <w:r w:rsidR="0094097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early/timely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identification and packages of support for those with SEND and mental health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needs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555BBE" w14:textId="77777777" w:rsidR="00ED3584" w:rsidRPr="00AD2BFD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Improved mental health and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wellbeing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AD379B" w14:textId="16A9976F" w:rsidR="00ED3584" w:rsidRPr="00AD2BFD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Enhanced inclusion </w:t>
                            </w:r>
                            <w:r w:rsidR="00940979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policies and practices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and reduced school/ setting exclusions</w:t>
                            </w:r>
                          </w:p>
                          <w:p w14:paraId="2E3AF5E6" w14:textId="77777777" w:rsidR="00ED3584" w:rsidRPr="00AD2BFD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Have a strong start in the early 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years</w:t>
                            </w:r>
                            <w:proofErr w:type="gramEnd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F84210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Increased social mobility, improved education </w:t>
                            </w: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and economic </w:t>
                            </w:r>
                            <w:proofErr w:type="gramStart"/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potential</w:t>
                            </w:r>
                            <w:proofErr w:type="gramEnd"/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0B1A8F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Better prepared for adult life </w:t>
                            </w:r>
                          </w:p>
                          <w:p w14:paraId="4E06A302" w14:textId="77777777" w:rsidR="00ED3584" w:rsidRPr="00EE0D72" w:rsidRDefault="00ED3584" w:rsidP="00ED3584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FA8735E" w14:textId="77777777" w:rsidR="00ED3584" w:rsidRPr="002468ED" w:rsidRDefault="00ED3584" w:rsidP="002468ED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468ED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Families </w:t>
                            </w:r>
                          </w:p>
                          <w:p w14:paraId="2C5ECFB7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Families tell their stories </w:t>
                            </w:r>
                            <w:proofErr w:type="gramStart"/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once</w:t>
                            </w:r>
                            <w:proofErr w:type="gramEnd"/>
                          </w:p>
                          <w:p w14:paraId="4C536EFB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Trusted relationships with professionals</w:t>
                            </w:r>
                          </w:p>
                          <w:p w14:paraId="37D5624F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Reduced need for statutory services overall</w:t>
                            </w:r>
                          </w:p>
                          <w:p w14:paraId="10294359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Improved mental health and </w:t>
                            </w:r>
                            <w:proofErr w:type="gramStart"/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wellbeing</w:t>
                            </w:r>
                            <w:proofErr w:type="gramEnd"/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096E39" w14:textId="77777777" w:rsidR="00ED3584" w:rsidRPr="00EE0D72" w:rsidRDefault="00ED3584" w:rsidP="00ED3584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0D7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Economic stability through access to housing and financial support </w:t>
                            </w:r>
                          </w:p>
                          <w:p w14:paraId="76D63FB8" w14:textId="77777777" w:rsidR="00ED3584" w:rsidRPr="00EE0D72" w:rsidRDefault="00ED3584" w:rsidP="00ED3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1E55B1" w14:textId="2DAA7DFF" w:rsidR="00C70D89" w:rsidRPr="00EE0D72" w:rsidRDefault="00C70D89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B06027" w14:textId="09657AB5" w:rsidR="00ED3584" w:rsidRPr="00EE0D72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521309F" w14:textId="77777777" w:rsidR="00ED3584" w:rsidRPr="00EE0D72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C02A49" w14:textId="50231F64" w:rsidR="00ED3584" w:rsidRPr="00EE0D72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E781651" w14:textId="0FFD1D36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C5656C9" w14:textId="174C69BD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812FEE" w14:textId="1C18A71D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CFBB5B" w14:textId="54537843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3972E4" w14:textId="33F9526C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EDBB88C" w14:textId="4E43BF5B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810E080" w14:textId="5A814B31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D2E7596" w14:textId="6A61CCB6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F75E6C" w14:textId="60EE3C2F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87C6F2" w14:textId="29E7ECA9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6ED275" w14:textId="538C9BC8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4413A38" w14:textId="65636C21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2381C82" w14:textId="77777777" w:rsidR="00ED3584" w:rsidRDefault="00ED3584" w:rsidP="006F3C83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Arial" w:eastAsia="Times New Roman" w:hAnsi="Arial" w:cs="+mn-c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BB4B03" w14:textId="77777777" w:rsidR="00C70D89" w:rsidRPr="00C70D89" w:rsidRDefault="00C70D89" w:rsidP="006F3C83">
                            <w:pPr>
                              <w:ind w:left="142" w:hanging="284"/>
                              <w:rPr>
                                <w:rFonts w:ascii="Arial" w:eastAsia="Times New Roman" w:hAnsi="Arial" w:cs="+mn-c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FDCFE" id="Rectangle: Rounded Corners 10" o:spid="_x0000_s1029" style="position:absolute;margin-left:963pt;margin-top:12pt;width:138.95pt;height:6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" filled="f" strokecolor="#2f528f" strokeweight="1pt">
                <v:stroke joinstyle="miter"/>
                <v:textbox>
                  <w:txbxContent>
                    <w:p w14:paraId="0643609E" w14:textId="1523C8F9" w:rsidR="00BE6A17" w:rsidRDefault="001C2E5A" w:rsidP="00BE6A17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Impacts</w:t>
                      </w:r>
                      <w:r w:rsidR="002F5E8E" w:rsidRPr="00EE0D72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E6A17"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(Broader societal changes)</w:t>
                      </w:r>
                    </w:p>
                    <w:p w14:paraId="18E1BCA5" w14:textId="77777777" w:rsidR="002468ED" w:rsidRPr="00EE0D72" w:rsidRDefault="002468ED" w:rsidP="00BE6A17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0156D07" w14:textId="77777777" w:rsidR="00ED3584" w:rsidRPr="002468ED" w:rsidRDefault="00ED3584" w:rsidP="002468ED">
                      <w:pPr>
                        <w:spacing w:after="0" w:line="240" w:lineRule="auto"/>
                        <w:ind w:left="-14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468ED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Children and Young People</w:t>
                      </w:r>
                    </w:p>
                    <w:p w14:paraId="61048453" w14:textId="084669EE" w:rsidR="00ED3584" w:rsidRPr="00AD2BFD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Improved </w:t>
                      </w:r>
                      <w:r w:rsidR="0094097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early/timely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identification and packages of support for those with SEND and mental health needs </w:t>
                      </w:r>
                    </w:p>
                    <w:p w14:paraId="05555BBE" w14:textId="77777777" w:rsidR="00ED3584" w:rsidRPr="00AD2BFD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Improved mental health and wellbeing </w:t>
                      </w:r>
                    </w:p>
                    <w:p w14:paraId="36AD379B" w14:textId="16A9976F" w:rsidR="00ED3584" w:rsidRPr="00AD2BFD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Enhanced inclusion </w:t>
                      </w:r>
                      <w:r w:rsidR="00940979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policies and practices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and reduced school/ setting exclusions</w:t>
                      </w:r>
                    </w:p>
                    <w:p w14:paraId="2E3AF5E6" w14:textId="77777777" w:rsidR="00ED3584" w:rsidRPr="00AD2BFD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Have a strong start in the early years </w:t>
                      </w:r>
                    </w:p>
                    <w:p w14:paraId="26F84210" w14:textId="77777777" w:rsidR="00ED3584" w:rsidRPr="00EE0D72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Increased social mobility, improved education </w:t>
                      </w: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and economic potential </w:t>
                      </w:r>
                    </w:p>
                    <w:p w14:paraId="1D0B1A8F" w14:textId="77777777" w:rsidR="00ED3584" w:rsidRPr="00EE0D72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Better prepared for adult life </w:t>
                      </w:r>
                    </w:p>
                    <w:p w14:paraId="4E06A302" w14:textId="77777777" w:rsidR="00ED3584" w:rsidRPr="00EE0D72" w:rsidRDefault="00ED3584" w:rsidP="00ED3584">
                      <w:p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FA8735E" w14:textId="77777777" w:rsidR="00ED3584" w:rsidRPr="002468ED" w:rsidRDefault="00ED3584" w:rsidP="002468ED">
                      <w:p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468ED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Families </w:t>
                      </w:r>
                    </w:p>
                    <w:p w14:paraId="2C5ECFB7" w14:textId="77777777" w:rsidR="00ED3584" w:rsidRPr="00EE0D72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Families tell their stories once</w:t>
                      </w:r>
                    </w:p>
                    <w:p w14:paraId="4C536EFB" w14:textId="77777777" w:rsidR="00ED3584" w:rsidRPr="00EE0D72" w:rsidRDefault="00ED3584" w:rsidP="00ED358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Trusted relationships with professionals</w:t>
                      </w:r>
                    </w:p>
                    <w:p w14:paraId="37D5624F" w14:textId="77777777" w:rsidR="00ED3584" w:rsidRPr="00EE0D72" w:rsidRDefault="00ED3584" w:rsidP="00ED3584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Reduced need for statutory services overall</w:t>
                      </w:r>
                    </w:p>
                    <w:p w14:paraId="10294359" w14:textId="77777777" w:rsidR="00ED3584" w:rsidRPr="00EE0D72" w:rsidRDefault="00ED3584" w:rsidP="00ED3584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284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Improved mental health and wellbeing </w:t>
                      </w:r>
                    </w:p>
                    <w:p w14:paraId="1A096E39" w14:textId="77777777" w:rsidR="00ED3584" w:rsidRPr="00EE0D72" w:rsidRDefault="00ED3584" w:rsidP="00ED3584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  <w:r w:rsidRPr="00EE0D72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Economic stability through access to housing and financial support </w:t>
                      </w:r>
                    </w:p>
                    <w:p w14:paraId="76D63FB8" w14:textId="77777777" w:rsidR="00ED3584" w:rsidRPr="00EE0D72" w:rsidRDefault="00ED3584" w:rsidP="00ED35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1E55B1" w14:textId="2DAA7DFF" w:rsidR="00C70D89" w:rsidRPr="00EE0D72" w:rsidRDefault="00C70D89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00B06027" w14:textId="09657AB5" w:rsidR="00ED3584" w:rsidRPr="00EE0D72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1521309F" w14:textId="77777777" w:rsidR="00ED3584" w:rsidRPr="00EE0D72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7DC02A49" w14:textId="50231F64" w:rsidR="00ED3584" w:rsidRPr="00EE0D72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6E781651" w14:textId="0FFD1D36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7C5656C9" w14:textId="174C69BD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69812FEE" w14:textId="1C18A71D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78CFBB5B" w14:textId="54537843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213972E4" w14:textId="33F9526C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7EDBB88C" w14:textId="4E43BF5B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1810E080" w14:textId="5A814B31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2D2E7596" w14:textId="6A61CCB6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44F75E6C" w14:textId="60EE3C2F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2E87C6F2" w14:textId="29E7ECA9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416ED275" w14:textId="538C9BC8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54413A38" w14:textId="65636C21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32381C82" w14:textId="77777777" w:rsidR="00ED3584" w:rsidRDefault="00ED3584" w:rsidP="006F3C83">
                      <w:pPr>
                        <w:spacing w:after="0" w:line="240" w:lineRule="auto"/>
                        <w:ind w:left="142" w:hanging="284"/>
                        <w:rPr>
                          <w:rFonts w:ascii="Arial" w:eastAsia="Times New Roman" w:hAnsi="Arial" w:cs="+mn-cs"/>
                          <w:sz w:val="20"/>
                          <w:szCs w:val="20"/>
                          <w:lang w:val="en-US"/>
                        </w:rPr>
                      </w:pPr>
                    </w:p>
                    <w:p w14:paraId="40BB4B03" w14:textId="77777777" w:rsidR="00C70D89" w:rsidRPr="00C70D89" w:rsidRDefault="00C70D89" w:rsidP="006F3C83">
                      <w:pPr>
                        <w:ind w:left="142" w:hanging="284"/>
                        <w:rPr>
                          <w:rFonts w:ascii="Arial" w:eastAsia="Times New Roman" w:hAnsi="Arial" w:cs="+mn-c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58E0"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D3D27" wp14:editId="0DD0C73B">
                <wp:simplePos x="0" y="0"/>
                <wp:positionH relativeFrom="column">
                  <wp:posOffset>8953500</wp:posOffset>
                </wp:positionH>
                <wp:positionV relativeFrom="paragraph">
                  <wp:posOffset>87630</wp:posOffset>
                </wp:positionV>
                <wp:extent cx="3154680" cy="8039100"/>
                <wp:effectExtent l="0" t="0" r="26670" b="19050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FAEC5-C732-546D-9ECD-5C04B482D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039100"/>
                        </a:xfrm>
                        <a:prstGeom prst="roundRect">
                          <a:avLst>
                            <a:gd name="adj" fmla="val 609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7F9B8" w14:textId="5DA9C561" w:rsidR="00963C64" w:rsidRPr="004458E0" w:rsidRDefault="001C2E5A" w:rsidP="004458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124527590"/>
                            <w:bookmarkStart w:id="5" w:name="_Hlk124527591"/>
                            <w:r w:rsidRPr="004458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Outcomes</w:t>
                            </w:r>
                            <w:r w:rsidR="002F5E8E" w:rsidRPr="004458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C64" w:rsidRPr="004458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(Changes following this activity)</w:t>
                            </w:r>
                            <w:bookmarkEnd w:id="4"/>
                            <w:bookmarkEnd w:id="5"/>
                          </w:p>
                          <w:p w14:paraId="62BEBA6D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5434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Children and Young People:</w:t>
                            </w:r>
                          </w:p>
                          <w:p w14:paraId="4A02C02A" w14:textId="3215224F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Cared for children are happy and able to achieve their full potential.</w:t>
                            </w:r>
                          </w:p>
                          <w:p w14:paraId="6692D98E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Feel and are safe.</w:t>
                            </w:r>
                          </w:p>
                          <w:p w14:paraId="2AB115AC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Are happy and experience good mental health and wellbeing. </w:t>
                            </w:r>
                          </w:p>
                          <w:p w14:paraId="66992F57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Are healthy and make positive choices.</w:t>
                            </w:r>
                          </w:p>
                          <w:p w14:paraId="1DB9FDDD" w14:textId="5C5265AD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Leave school with the best skills and qualifications they can</w:t>
                            </w:r>
                            <w:r w:rsidR="0083578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achieve and the life skills they need </w:t>
                            </w:r>
                            <w:r w:rsidR="0083578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thrive in adulthood. </w:t>
                            </w:r>
                          </w:p>
                          <w:p w14:paraId="034CD849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Those with additional needs have the support they need to achieve and be happy.</w:t>
                            </w:r>
                          </w:p>
                          <w:p w14:paraId="3612298F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Have earlier access to support when they need it.</w:t>
                            </w:r>
                          </w:p>
                          <w:p w14:paraId="71D11FE6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EC1C04C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5434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Families:</w:t>
                            </w:r>
                          </w:p>
                          <w:p w14:paraId="69FB2CA7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Coproduced services better meet the needs of families.</w:t>
                            </w:r>
                          </w:p>
                          <w:p w14:paraId="63ECE50C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Receive help earlier, especially those with SEND children, mental health or living in the 0-30% most deprived </w:t>
                            </w:r>
                            <w:proofErr w:type="gramStart"/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LSOAs</w:t>
                            </w:r>
                            <w:proofErr w:type="gramEnd"/>
                          </w:p>
                          <w:p w14:paraId="121BEA29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More</w:t>
                            </w: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accessible support to a r</w:t>
                            </w: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ange of services in one place </w:t>
                            </w: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through a s</w:t>
                            </w: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ingle point of access and digital offer. </w:t>
                            </w:r>
                          </w:p>
                          <w:p w14:paraId="53F2D07B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Whole family increased wellbeing </w:t>
                            </w:r>
                          </w:p>
                          <w:p w14:paraId="2534D142" w14:textId="77777777" w:rsidR="00AA55E1" w:rsidRPr="006C36D7" w:rsidRDefault="00AA55E1" w:rsidP="00AA55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13" w:hanging="255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Improved family relationships</w:t>
                            </w:r>
                          </w:p>
                          <w:p w14:paraId="764C8AE5" w14:textId="77777777" w:rsidR="00AA55E1" w:rsidRPr="006C36D7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795CB0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5434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Workforce:</w:t>
                            </w:r>
                          </w:p>
                          <w:p w14:paraId="57E5C28C" w14:textId="6FB1370F" w:rsidR="00AA55E1" w:rsidRPr="006C36D7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Have the necessary skills and </w:t>
                            </w:r>
                            <w:proofErr w:type="gramStart"/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resources</w:t>
                            </w:r>
                            <w:proofErr w:type="gramEnd"/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656361" w14:textId="40BB0D97" w:rsidR="00AA55E1" w:rsidRPr="006C36D7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Enhanced understanding and knowledge of wider </w:t>
                            </w: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system reduces duplication and silo </w:t>
                            </w:r>
                            <w:proofErr w:type="gramStart"/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working</w:t>
                            </w:r>
                            <w:proofErr w:type="gramEnd"/>
                          </w:p>
                          <w:p w14:paraId="60A25701" w14:textId="3C4862D1" w:rsidR="00AA55E1" w:rsidRPr="006C36D7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Increased confidence in inclusive practice across the early years through evidenced based portage approach </w:t>
                            </w:r>
                          </w:p>
                          <w:p w14:paraId="4EF0A83D" w14:textId="4003CE15" w:rsidR="00AA55E1" w:rsidRPr="006C36D7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Increased intelligence to target resources where they are needed </w:t>
                            </w:r>
                            <w:proofErr w:type="gramStart"/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proofErr w:type="gramEnd"/>
                            <w:r w:rsidRPr="006C36D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731510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6FBC5AE" w14:textId="77777777" w:rsidR="00AA55E1" w:rsidRPr="00495434" w:rsidRDefault="00AA55E1" w:rsidP="00AA55E1">
                            <w:p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5434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System:</w:t>
                            </w:r>
                          </w:p>
                          <w:p w14:paraId="43075DD2" w14:textId="55FD0244" w:rsidR="00AA55E1" w:rsidRPr="006C36D7" w:rsidRDefault="00CF70C8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AA55E1"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ata sharing agreements</w:t>
                            </w:r>
                            <w:r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, pooling </w:t>
                            </w:r>
                            <w:proofErr w:type="gramStart"/>
                            <w:r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skills</w:t>
                            </w:r>
                            <w:proofErr w:type="gramEnd"/>
                            <w:r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and resources</w:t>
                            </w:r>
                          </w:p>
                          <w:p w14:paraId="0CA71A3B" w14:textId="2B89E9BF" w:rsidR="00AA55E1" w:rsidRPr="006C36D7" w:rsidRDefault="00444D12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r w:rsidR="00AA55E1"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ake financial efficiencies </w:t>
                            </w:r>
                            <w:r w:rsidR="009F18A8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(linked to above)</w:t>
                            </w:r>
                          </w:p>
                          <w:p w14:paraId="01A61437" w14:textId="4BAE89F6" w:rsidR="00AA55E1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Available resources are better targeted, informed by LSOA and ward level </w:t>
                            </w:r>
                            <w:proofErr w:type="gramStart"/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data</w:t>
                            </w:r>
                            <w:proofErr w:type="gramEnd"/>
                          </w:p>
                          <w:p w14:paraId="5B624018" w14:textId="5FD0B8EF" w:rsidR="00AA55E1" w:rsidRPr="006C36D7" w:rsidRDefault="00AA55E1" w:rsidP="00AA55E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70" w:hanging="312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36D7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Consistent practice and language through shared operating model and training</w:t>
                            </w:r>
                          </w:p>
                          <w:p w14:paraId="6341C8D0" w14:textId="77777777" w:rsidR="00AA55E1" w:rsidRPr="006C36D7" w:rsidRDefault="00AA55E1" w:rsidP="00AA55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060370" w14:textId="77777777" w:rsidR="00AA55E1" w:rsidRPr="002F5E8E" w:rsidRDefault="00AA55E1" w:rsidP="00AA3D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D3D27" id="Rectangle: Rounded Corners 9" o:spid="_x0000_s1031" style="position:absolute;margin-left:705pt;margin-top:6.9pt;width:248.4pt;height:6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" filled="f" strokecolor="#2f528f" strokeweight="1pt">
                <v:stroke joinstyle="miter"/>
                <v:textbox>
                  <w:txbxContent>
                    <w:p w14:paraId="7AA7F9B8" w14:textId="5DA9C561" w:rsidR="00963C64" w:rsidRPr="004458E0" w:rsidRDefault="001C2E5A" w:rsidP="004458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7" w:name="_Hlk124527590"/>
                      <w:bookmarkStart w:id="8" w:name="_Hlk124527591"/>
                      <w:r w:rsidRPr="004458E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Outcomes</w:t>
                      </w:r>
                      <w:r w:rsidR="002F5E8E" w:rsidRPr="004458E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63C64" w:rsidRPr="004458E0">
                        <w:rPr>
                          <w:rFonts w:ascii="Arial" w:hAnsi="Arial" w:cs="Arial"/>
                          <w:sz w:val="20"/>
                          <w:szCs w:val="20"/>
                        </w:rPr>
                        <w:t>(Changes following this activity)</w:t>
                      </w:r>
                      <w:bookmarkEnd w:id="7"/>
                      <w:bookmarkEnd w:id="8"/>
                    </w:p>
                    <w:p w14:paraId="62BEBA6D" w14:textId="77777777" w:rsidR="00AA55E1" w:rsidRPr="00495434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495434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Children and Young People:</w:t>
                      </w:r>
                    </w:p>
                    <w:p w14:paraId="4A02C02A" w14:textId="3215224F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Cared for children are happy and able to achieve their full potential.</w:t>
                      </w:r>
                    </w:p>
                    <w:p w14:paraId="6692D98E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Feel and are safe.</w:t>
                      </w:r>
                    </w:p>
                    <w:p w14:paraId="2AB115AC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Are happy and experience good mental health and wellbeing. </w:t>
                      </w:r>
                    </w:p>
                    <w:p w14:paraId="66992F57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Are healthy and make positive choices.</w:t>
                      </w:r>
                    </w:p>
                    <w:p w14:paraId="1DB9FDDD" w14:textId="5C5265AD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Leave school with the best skills and qualifications they can</w:t>
                      </w:r>
                      <w:r w:rsidR="0083578A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achieve and the life skills they need </w:t>
                      </w:r>
                      <w:r w:rsidR="0083578A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to </w:t>
                      </w: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thrive in adulthood. </w:t>
                      </w:r>
                    </w:p>
                    <w:p w14:paraId="034CD849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Those with additional needs have the support they need to achieve and be happy.</w:t>
                      </w:r>
                    </w:p>
                    <w:p w14:paraId="3612298F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Have earlier access to support when they need it.</w:t>
                      </w:r>
                    </w:p>
                    <w:p w14:paraId="71D11FE6" w14:textId="77777777" w:rsidR="00AA55E1" w:rsidRPr="00495434" w:rsidRDefault="00AA55E1" w:rsidP="00AA55E1">
                      <w:pPr>
                        <w:spacing w:after="0" w:line="240" w:lineRule="auto"/>
                        <w:ind w:left="170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EC1C04C" w14:textId="77777777" w:rsidR="00AA55E1" w:rsidRPr="00495434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95434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Families:</w:t>
                      </w:r>
                    </w:p>
                    <w:p w14:paraId="69FB2CA7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Coproduced services better meet the needs of families.</w:t>
                      </w:r>
                    </w:p>
                    <w:p w14:paraId="63ECE50C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Receive help earlier, especially those with SEND children, mental health or living in the 0-30% most deprived </w:t>
                      </w:r>
                      <w:proofErr w:type="gramStart"/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LSOAs</w:t>
                      </w:r>
                      <w:proofErr w:type="gramEnd"/>
                    </w:p>
                    <w:p w14:paraId="121BEA29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More</w:t>
                      </w: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accessible support to a r</w:t>
                      </w: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ange of services in one place </w:t>
                      </w: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through a s</w:t>
                      </w: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ingle point of access and digital offer. </w:t>
                      </w:r>
                    </w:p>
                    <w:p w14:paraId="53F2D07B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Whole family increased wellbeing </w:t>
                      </w:r>
                    </w:p>
                    <w:p w14:paraId="2534D142" w14:textId="77777777" w:rsidR="00AA55E1" w:rsidRPr="006C36D7" w:rsidRDefault="00AA55E1" w:rsidP="00AA55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13" w:hanging="255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Improved family relationships</w:t>
                      </w:r>
                    </w:p>
                    <w:p w14:paraId="764C8AE5" w14:textId="77777777" w:rsidR="00AA55E1" w:rsidRPr="006C36D7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71795CB0" w14:textId="77777777" w:rsidR="00AA55E1" w:rsidRPr="00495434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95434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Workforce:</w:t>
                      </w:r>
                    </w:p>
                    <w:p w14:paraId="57E5C28C" w14:textId="6FB1370F" w:rsidR="00AA55E1" w:rsidRPr="006C36D7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Have the necessary skills and </w:t>
                      </w:r>
                      <w:proofErr w:type="gramStart"/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resources</w:t>
                      </w:r>
                      <w:proofErr w:type="gramEnd"/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656361" w14:textId="40BB0D97" w:rsidR="00AA55E1" w:rsidRPr="006C36D7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Enhanced understanding and knowledge of wider </w:t>
                      </w: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system reduces duplication and silo </w:t>
                      </w:r>
                      <w:proofErr w:type="gramStart"/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working</w:t>
                      </w:r>
                      <w:proofErr w:type="gramEnd"/>
                    </w:p>
                    <w:p w14:paraId="60A25701" w14:textId="3C4862D1" w:rsidR="00AA55E1" w:rsidRPr="006C36D7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Increased confidence in inclusive practice across the early years through evidenced based portage approach </w:t>
                      </w:r>
                    </w:p>
                    <w:p w14:paraId="4EF0A83D" w14:textId="4003CE15" w:rsidR="00AA55E1" w:rsidRPr="006C36D7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Increased intelligence to target resources where they are needed </w:t>
                      </w:r>
                      <w:proofErr w:type="gramStart"/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most</w:t>
                      </w:r>
                      <w:proofErr w:type="gramEnd"/>
                      <w:r w:rsidRPr="006C36D7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731510" w14:textId="77777777" w:rsidR="00AA55E1" w:rsidRPr="00495434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6FBC5AE" w14:textId="77777777" w:rsidR="00AA55E1" w:rsidRPr="00495434" w:rsidRDefault="00AA55E1" w:rsidP="00AA55E1">
                      <w:p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495434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System:</w:t>
                      </w:r>
                    </w:p>
                    <w:p w14:paraId="43075DD2" w14:textId="55FD0244" w:rsidR="00AA55E1" w:rsidRPr="006C36D7" w:rsidRDefault="00CF70C8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AA55E1"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ata sharing agreements</w:t>
                      </w:r>
                      <w:r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, pooling </w:t>
                      </w:r>
                      <w:proofErr w:type="gramStart"/>
                      <w:r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skills</w:t>
                      </w:r>
                      <w:proofErr w:type="gramEnd"/>
                      <w:r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and resources</w:t>
                      </w:r>
                    </w:p>
                    <w:p w14:paraId="0CA71A3B" w14:textId="2B89E9BF" w:rsidR="00AA55E1" w:rsidRPr="006C36D7" w:rsidRDefault="00444D12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M</w:t>
                      </w:r>
                      <w:r w:rsidR="00AA55E1"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ake financial efficiencies </w:t>
                      </w:r>
                      <w:r w:rsidR="009F18A8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(linked to above)</w:t>
                      </w:r>
                    </w:p>
                    <w:p w14:paraId="01A61437" w14:textId="4BAE89F6" w:rsidR="00AA55E1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Available resources are better targeted, informed by LSOA and ward level </w:t>
                      </w:r>
                      <w:proofErr w:type="gramStart"/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data</w:t>
                      </w:r>
                      <w:proofErr w:type="gramEnd"/>
                    </w:p>
                    <w:p w14:paraId="5B624018" w14:textId="5FD0B8EF" w:rsidR="00AA55E1" w:rsidRPr="006C36D7" w:rsidRDefault="00AA55E1" w:rsidP="00AA55E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70" w:hanging="312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6C36D7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Consistent practice and language through shared operating model and training</w:t>
                      </w:r>
                    </w:p>
                    <w:p w14:paraId="6341C8D0" w14:textId="77777777" w:rsidR="00AA55E1" w:rsidRPr="006C36D7" w:rsidRDefault="00AA55E1" w:rsidP="00AA55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060370" w14:textId="77777777" w:rsidR="00AA55E1" w:rsidRPr="002F5E8E" w:rsidRDefault="00AA55E1" w:rsidP="00AA3D38">
                      <w:pPr>
                        <w:spacing w:after="0" w:line="240" w:lineRule="auto"/>
                        <w:jc w:val="center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0325" w:rsidRPr="00AD2BFD">
        <w:rPr>
          <w:b/>
          <w:bCs/>
        </w:rPr>
        <w:br/>
      </w:r>
    </w:p>
    <w:p w14:paraId="4F6AB2A7" w14:textId="583F403B" w:rsidR="001B0325" w:rsidRPr="00AD2BFD" w:rsidRDefault="001B0325" w:rsidP="00C573E5"/>
    <w:p w14:paraId="724CAEF0" w14:textId="6996766D" w:rsidR="001B0325" w:rsidRPr="00AD2BFD" w:rsidRDefault="001B0325" w:rsidP="001C2E5A">
      <w:pPr>
        <w:rPr>
          <w:sz w:val="20"/>
          <w:szCs w:val="20"/>
        </w:rPr>
      </w:pPr>
    </w:p>
    <w:p w14:paraId="59EACB82" w14:textId="5242C6D1" w:rsidR="001B0325" w:rsidRPr="00AD2BFD" w:rsidRDefault="001B0325" w:rsidP="001C2E5A"/>
    <w:p w14:paraId="54DB640F" w14:textId="412D59C6" w:rsidR="001B0325" w:rsidRPr="00AD2BFD" w:rsidRDefault="001B0325" w:rsidP="001C2E5A"/>
    <w:p w14:paraId="09AC00CC" w14:textId="2677FBF2" w:rsidR="001B0325" w:rsidRPr="00AD2BFD" w:rsidRDefault="001B0325" w:rsidP="001C2E5A"/>
    <w:p w14:paraId="22A4013A" w14:textId="0B0D59C6" w:rsidR="008D074E" w:rsidRPr="00AD2BFD" w:rsidRDefault="00550C79" w:rsidP="001C2E5A">
      <w:r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B005D" wp14:editId="5757AAF1">
                <wp:simplePos x="0" y="0"/>
                <wp:positionH relativeFrom="column">
                  <wp:posOffset>4933950</wp:posOffset>
                </wp:positionH>
                <wp:positionV relativeFrom="paragraph">
                  <wp:posOffset>6748780</wp:posOffset>
                </wp:positionV>
                <wp:extent cx="9194165" cy="895350"/>
                <wp:effectExtent l="0" t="0" r="26035" b="19050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B703F1-84C2-845D-935E-671D5A5E15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165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17524" w14:textId="77777777" w:rsidR="00D54D37" w:rsidRPr="00B05715" w:rsidRDefault="001C2E5A" w:rsidP="003C6DD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Risks</w:t>
                            </w:r>
                            <w:r w:rsidR="00B9542F" w:rsidRPr="00B0571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7932E7" w:rsidRPr="00B0571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24696D" w14:textId="77AEEEFD" w:rsidR="00D54D37" w:rsidRPr="00B05715" w:rsidRDefault="00B9542F" w:rsidP="003C6DD3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Resource challenges (staff time, </w:t>
                            </w:r>
                            <w:r w:rsidR="00B452E3"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budget pressures, 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priorities), particularly with increasing demand</w:t>
                            </w:r>
                            <w:r w:rsidR="00B452E3"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due to cost of living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16993EF" w14:textId="7F46DF46" w:rsidR="00B9542F" w:rsidRPr="00B05715" w:rsidRDefault="00B9542F" w:rsidP="003C6DD3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Timescales for staff recruitment and delivery and</w:t>
                            </w:r>
                            <w:r w:rsidR="00B452E3"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establishing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governance (new/changed roles location)</w:t>
                            </w:r>
                          </w:p>
                          <w:p w14:paraId="1A5CF438" w14:textId="08F537C3" w:rsidR="00B9542F" w:rsidRPr="00B05715" w:rsidRDefault="005B634A" w:rsidP="003C6DD3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Communication and engagement activity doesn’t sufficiently explain the difference in the family hub offer so families 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don’t engage as they don’t understand or recognise services as meeting their needs or feel </w:t>
                            </w:r>
                            <w:proofErr w:type="gramStart"/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stigmatised</w:t>
                            </w:r>
                            <w:proofErr w:type="gramEnd"/>
                          </w:p>
                          <w:p w14:paraId="58C21CB3" w14:textId="76BCAF02" w:rsidR="005B634A" w:rsidRPr="00B05715" w:rsidRDefault="005B634A" w:rsidP="003C6DD3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There is a risk that family hubs are not sustained beyond the grant </w:t>
                            </w:r>
                            <w:proofErr w:type="gramStart"/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period</w:t>
                            </w:r>
                            <w:proofErr w:type="gramEnd"/>
                          </w:p>
                          <w:p w14:paraId="1F7A4918" w14:textId="0467097C" w:rsidR="001C2E5A" w:rsidRPr="00B9542F" w:rsidRDefault="001C2E5A" w:rsidP="003C6DD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B005D" id="Rectangle: Rounded Corners 12" o:spid="_x0000_s1032" style="position:absolute;margin-left:388.5pt;margin-top:531.4pt;width:723.9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" filled="f" strokecolor="#2f528f" strokeweight="1pt">
                <v:stroke joinstyle="miter"/>
                <v:textbox>
                  <w:txbxContent>
                    <w:p w14:paraId="38617524" w14:textId="77777777" w:rsidR="00D54D37" w:rsidRPr="00B05715" w:rsidRDefault="001C2E5A" w:rsidP="003C6DD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Risks</w:t>
                      </w:r>
                      <w:r w:rsidR="00B9542F" w:rsidRPr="00B0571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7932E7" w:rsidRPr="00B0571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24696D" w14:textId="77AEEEFD" w:rsidR="00D54D37" w:rsidRPr="00B05715" w:rsidRDefault="00B9542F" w:rsidP="003C6DD3">
                      <w:pPr>
                        <w:numPr>
                          <w:ilvl w:val="0"/>
                          <w:numId w:val="23"/>
                        </w:numPr>
                        <w:shd w:val="clear" w:color="auto" w:fill="FFFFFF" w:themeFill="background1"/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Resource challenges (staff time, </w:t>
                      </w:r>
                      <w:r w:rsidR="00B452E3"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budget pressures, 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priorities), particularly with increasing demand</w:t>
                      </w:r>
                      <w:r w:rsidR="00B452E3"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due to cost of living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16993EF" w14:textId="7F46DF46" w:rsidR="00B9542F" w:rsidRPr="00B05715" w:rsidRDefault="00B9542F" w:rsidP="003C6DD3">
                      <w:pPr>
                        <w:numPr>
                          <w:ilvl w:val="0"/>
                          <w:numId w:val="23"/>
                        </w:numPr>
                        <w:shd w:val="clear" w:color="auto" w:fill="FFFFFF" w:themeFill="background1"/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Timescales for staff recruitment and delivery and</w:t>
                      </w:r>
                      <w:r w:rsidR="00B452E3"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establishing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governance (new/changed roles location)</w:t>
                      </w:r>
                    </w:p>
                    <w:p w14:paraId="1A5CF438" w14:textId="08F537C3" w:rsidR="00B9542F" w:rsidRPr="00B05715" w:rsidRDefault="005B634A" w:rsidP="003C6DD3">
                      <w:pPr>
                        <w:numPr>
                          <w:ilvl w:val="0"/>
                          <w:numId w:val="23"/>
                        </w:numPr>
                        <w:shd w:val="clear" w:color="auto" w:fill="FFFFFF" w:themeFill="background1"/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Communication and engagement activity doesn’t sufficiently explain the difference in the family hub offer so families 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don’t engage as they don’t understand or recognise services as meeting their needs or feel stigmatised</w:t>
                      </w:r>
                    </w:p>
                    <w:p w14:paraId="58C21CB3" w14:textId="76BCAF02" w:rsidR="005B634A" w:rsidRPr="00B05715" w:rsidRDefault="005B634A" w:rsidP="003C6DD3">
                      <w:pPr>
                        <w:numPr>
                          <w:ilvl w:val="0"/>
                          <w:numId w:val="23"/>
                        </w:numPr>
                        <w:shd w:val="clear" w:color="auto" w:fill="FFFFFF" w:themeFill="background1"/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There is a risk that family hubs are not sustained beyond the grant period</w:t>
                      </w:r>
                    </w:p>
                    <w:p w14:paraId="1F7A4918" w14:textId="0467097C" w:rsidR="001C2E5A" w:rsidRPr="00B9542F" w:rsidRDefault="001C2E5A" w:rsidP="003C6DD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D2B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8C805" wp14:editId="614D9B2A">
                <wp:simplePos x="0" y="0"/>
                <wp:positionH relativeFrom="column">
                  <wp:posOffset>-723900</wp:posOffset>
                </wp:positionH>
                <wp:positionV relativeFrom="paragraph">
                  <wp:posOffset>6748780</wp:posOffset>
                </wp:positionV>
                <wp:extent cx="5608320" cy="895350"/>
                <wp:effectExtent l="0" t="0" r="11430" b="1905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7F55B8-1EB9-52FE-04E4-4E315AD35B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4A3FD" w14:textId="77777777" w:rsidR="005C5173" w:rsidRPr="00B05715" w:rsidRDefault="005C5173" w:rsidP="00B3273D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Assumptions</w:t>
                            </w:r>
                            <w:r w:rsidR="001C2E5A" w:rsidRPr="00B05715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8D775D" w14:textId="3D65DEA3" w:rsidR="005C5173" w:rsidRPr="00B05715" w:rsidRDefault="005C5173" w:rsidP="00D54D37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Organisations willing to work flexibly and </w:t>
                            </w:r>
                            <w:r w:rsidR="0029144D"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strengthen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data </w:t>
                            </w:r>
                            <w:proofErr w:type="gramStart"/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sharing</w:t>
                            </w:r>
                            <w:proofErr w:type="gramEnd"/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291807" w14:textId="772DC072" w:rsidR="005C5173" w:rsidRPr="00AD2BFD" w:rsidRDefault="005C5173" w:rsidP="00FB53DF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300687"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agencies</w:t>
                            </w:r>
                            <w:r w:rsidRPr="00B0571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buy-in to systems change and agile </w:t>
                            </w: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working</w:t>
                            </w:r>
                            <w:r w:rsidR="00FB53DF"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and remain committed to the transformation process.</w:t>
                            </w:r>
                          </w:p>
                          <w:p w14:paraId="0B8BBE4E" w14:textId="77777777" w:rsidR="005C5173" w:rsidRPr="00AD2BFD" w:rsidRDefault="005C5173" w:rsidP="00D54D37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Partnership working increases service resilience/efficiencies/</w:t>
                            </w:r>
                            <w:proofErr w:type="gramStart"/>
                            <w:r w:rsidRPr="00AD2BFD">
                              <w:rPr>
                                <w:rFonts w:ascii="Arial" w:eastAsia="+mn-ea" w:hAnsi="Arial" w:cs="Arial"/>
                                <w:kern w:val="24"/>
                                <w:sz w:val="20"/>
                                <w:szCs w:val="20"/>
                              </w:rPr>
                              <w:t>effectiveness</w:t>
                            </w:r>
                            <w:proofErr w:type="gramEnd"/>
                          </w:p>
                          <w:p w14:paraId="2079E1EE" w14:textId="191E85ED" w:rsidR="001C2E5A" w:rsidRPr="00AD2BFD" w:rsidRDefault="001C2E5A" w:rsidP="001C2E5A">
                            <w:pPr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D2BFD">
                              <w:rPr>
                                <w:rFonts w:ascii="Arial" w:eastAsia="+mn-ea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8C805" id="Rectangle: Rounded Corners 11" o:spid="_x0000_s1033" style="position:absolute;margin-left:-57pt;margin-top:531.4pt;width:441.6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" filled="f" strokecolor="#2f528f" strokeweight="1pt">
                <v:stroke joinstyle="miter"/>
                <v:textbox>
                  <w:txbxContent>
                    <w:p w14:paraId="4304A3FD" w14:textId="77777777" w:rsidR="005C5173" w:rsidRPr="00B05715" w:rsidRDefault="005C5173" w:rsidP="00B3273D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Assumptions</w:t>
                      </w:r>
                      <w:r w:rsidR="001C2E5A" w:rsidRPr="00B05715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14:paraId="628D775D" w14:textId="3D65DEA3" w:rsidR="005C5173" w:rsidRPr="00B05715" w:rsidRDefault="005C5173" w:rsidP="00D54D37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Organisations willing to work flexibly and </w:t>
                      </w:r>
                      <w:r w:rsidR="0029144D"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strengthen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data sharing </w:t>
                      </w:r>
                    </w:p>
                    <w:p w14:paraId="68291807" w14:textId="772DC072" w:rsidR="005C5173" w:rsidRPr="00AD2BFD" w:rsidRDefault="005C5173" w:rsidP="00FB53DF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All </w:t>
                      </w:r>
                      <w:r w:rsidR="00300687"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agencies</w:t>
                      </w:r>
                      <w:r w:rsidRPr="00B05715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buy-in to systems change and agile </w:t>
                      </w: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working</w:t>
                      </w:r>
                      <w:r w:rsidR="00FB53DF"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 xml:space="preserve"> and remain committed to the transformation process.</w:t>
                      </w:r>
                    </w:p>
                    <w:p w14:paraId="0B8BBE4E" w14:textId="77777777" w:rsidR="005C5173" w:rsidRPr="00AD2BFD" w:rsidRDefault="005C5173" w:rsidP="00D54D37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70" w:hanging="170"/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kern w:val="24"/>
                          <w:sz w:val="20"/>
                          <w:szCs w:val="20"/>
                        </w:rPr>
                        <w:t>Partnership working increases service resilience/efficiencies/effectiveness</w:t>
                      </w:r>
                    </w:p>
                    <w:p w14:paraId="2079E1EE" w14:textId="191E85ED" w:rsidR="001C2E5A" w:rsidRPr="00AD2BFD" w:rsidRDefault="001C2E5A" w:rsidP="001C2E5A">
                      <w:pPr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D2BFD">
                        <w:rPr>
                          <w:rFonts w:ascii="Arial" w:eastAsia="+mn-ea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074E" w:rsidRPr="00AD2BFD" w:rsidSect="00D21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312A" w14:textId="77777777" w:rsidR="00D21167" w:rsidRDefault="00D21167" w:rsidP="007A4A47">
      <w:pPr>
        <w:spacing w:after="0" w:line="240" w:lineRule="auto"/>
      </w:pPr>
      <w:r>
        <w:separator/>
      </w:r>
    </w:p>
  </w:endnote>
  <w:endnote w:type="continuationSeparator" w:id="0">
    <w:p w14:paraId="5B7E799B" w14:textId="77777777" w:rsidR="00D21167" w:rsidRDefault="00D21167" w:rsidP="007A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2BB5" w14:textId="0D3E60BC" w:rsidR="007A4A47" w:rsidRPr="00802363" w:rsidRDefault="00CF2AAD" w:rsidP="00802363">
    <w:pPr>
      <w:pStyle w:val="Footer"/>
      <w:jc w:val="center"/>
    </w:pPr>
    <w:fldSimple w:instr=" DOCPROPERTY bjFooterEvenPageDocProperty \* MERGEFORMAT " w:fldLock="1">
      <w:r w:rsidR="00802363" w:rsidRPr="00802363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8C61" w14:textId="77DB3667" w:rsidR="007A4A47" w:rsidRPr="00802363" w:rsidRDefault="00CF2AAD" w:rsidP="00802363">
    <w:pPr>
      <w:pStyle w:val="Footer"/>
      <w:jc w:val="center"/>
    </w:pPr>
    <w:fldSimple w:instr=" DOCPROPERTY bjFooterBothDocProperty \* MERGEFORMAT " w:fldLock="1">
      <w:r w:rsidR="00802363" w:rsidRPr="00802363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0AA6" w14:textId="0B97EBB1" w:rsidR="007A4A47" w:rsidRPr="00802363" w:rsidRDefault="00CF2AAD" w:rsidP="00802363">
    <w:pPr>
      <w:pStyle w:val="Footer"/>
      <w:jc w:val="center"/>
    </w:pPr>
    <w:fldSimple w:instr=" DOCPROPERTY bjFooterFirstPageDocProperty \* MERGEFORMAT " w:fldLock="1">
      <w:r w:rsidR="00802363" w:rsidRPr="00802363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8C8B" w14:textId="77777777" w:rsidR="00D21167" w:rsidRDefault="00D21167" w:rsidP="007A4A47">
      <w:pPr>
        <w:spacing w:after="0" w:line="240" w:lineRule="auto"/>
      </w:pPr>
      <w:r>
        <w:separator/>
      </w:r>
    </w:p>
  </w:footnote>
  <w:footnote w:type="continuationSeparator" w:id="0">
    <w:p w14:paraId="5E6DF719" w14:textId="77777777" w:rsidR="00D21167" w:rsidRDefault="00D21167" w:rsidP="007A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EF53" w14:textId="77777777" w:rsidR="00802363" w:rsidRDefault="0080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F704" w14:textId="77777777" w:rsidR="00802363" w:rsidRDefault="00802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B24B" w14:textId="77777777" w:rsidR="00802363" w:rsidRDefault="0080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95A"/>
    <w:multiLevelType w:val="hybridMultilevel"/>
    <w:tmpl w:val="74E4CC12"/>
    <w:lvl w:ilvl="0" w:tplc="56DE0D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8837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5465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AC2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36B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CC07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38C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0E9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F605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728379B"/>
    <w:multiLevelType w:val="hybridMultilevel"/>
    <w:tmpl w:val="0E7624EE"/>
    <w:lvl w:ilvl="0" w:tplc="06CC26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E0D9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8033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42E5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FA7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0C0A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7496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46E3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9A7D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1B5408"/>
    <w:multiLevelType w:val="hybridMultilevel"/>
    <w:tmpl w:val="B8DE8FE2"/>
    <w:lvl w:ilvl="0" w:tplc="45B21D7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color w:val="auto"/>
      </w:rPr>
    </w:lvl>
    <w:lvl w:ilvl="1" w:tplc="213EC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46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4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07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8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6507C"/>
    <w:multiLevelType w:val="hybridMultilevel"/>
    <w:tmpl w:val="FC76E3EE"/>
    <w:lvl w:ilvl="0" w:tplc="AB94D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6B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2A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6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2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2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07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83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E9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A6E86"/>
    <w:multiLevelType w:val="hybridMultilevel"/>
    <w:tmpl w:val="BEC8A67E"/>
    <w:lvl w:ilvl="0" w:tplc="BD260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CF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B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A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C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E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C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6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E51B59"/>
    <w:multiLevelType w:val="hybridMultilevel"/>
    <w:tmpl w:val="984ADC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64A"/>
    <w:multiLevelType w:val="hybridMultilevel"/>
    <w:tmpl w:val="99D4D94E"/>
    <w:lvl w:ilvl="0" w:tplc="49F6F3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613A"/>
    <w:multiLevelType w:val="hybridMultilevel"/>
    <w:tmpl w:val="6BCC050E"/>
    <w:lvl w:ilvl="0" w:tplc="2D081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0D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8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4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C0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A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CD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CB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4A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03106A"/>
    <w:multiLevelType w:val="hybridMultilevel"/>
    <w:tmpl w:val="B6F43BD6"/>
    <w:lvl w:ilvl="0" w:tplc="07F4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A4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8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C4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65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AF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45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64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CA7D3B"/>
    <w:multiLevelType w:val="hybridMultilevel"/>
    <w:tmpl w:val="4C4A40C4"/>
    <w:lvl w:ilvl="0" w:tplc="26FA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4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81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C5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0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00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8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EF4636"/>
    <w:multiLevelType w:val="hybridMultilevel"/>
    <w:tmpl w:val="B5389936"/>
    <w:lvl w:ilvl="0" w:tplc="2884C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09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B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5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CA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C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9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724B3A"/>
    <w:multiLevelType w:val="hybridMultilevel"/>
    <w:tmpl w:val="5CE2C7FA"/>
    <w:lvl w:ilvl="0" w:tplc="3530C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0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E9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C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6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A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7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41221F"/>
    <w:multiLevelType w:val="hybridMultilevel"/>
    <w:tmpl w:val="64DE1768"/>
    <w:lvl w:ilvl="0" w:tplc="49F6F3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E669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415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7C24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DA13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7E7B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30C8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44CA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F4E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DB86A46"/>
    <w:multiLevelType w:val="hybridMultilevel"/>
    <w:tmpl w:val="D43EE3F6"/>
    <w:lvl w:ilvl="0" w:tplc="C7FC896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CFEA9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EE5B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56B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220B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1467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6A95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BEFF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DAF6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F4A3F58"/>
    <w:multiLevelType w:val="hybridMultilevel"/>
    <w:tmpl w:val="DFA2C916"/>
    <w:lvl w:ilvl="0" w:tplc="0FF0C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8B0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C0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C3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47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C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D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7E79AB"/>
    <w:multiLevelType w:val="hybridMultilevel"/>
    <w:tmpl w:val="AB78B93E"/>
    <w:lvl w:ilvl="0" w:tplc="F6163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C442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3C74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C2BF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CF21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2847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8A18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18C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0D3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2141B5D"/>
    <w:multiLevelType w:val="hybridMultilevel"/>
    <w:tmpl w:val="CE7C29FA"/>
    <w:lvl w:ilvl="0" w:tplc="E20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06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0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4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E4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4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47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CC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8D5B5A"/>
    <w:multiLevelType w:val="hybridMultilevel"/>
    <w:tmpl w:val="95DA583E"/>
    <w:lvl w:ilvl="0" w:tplc="96387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2A0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A94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D836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245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5A816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6214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A23A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98E0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9D2715C"/>
    <w:multiLevelType w:val="hybridMultilevel"/>
    <w:tmpl w:val="5D8A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524B8"/>
    <w:multiLevelType w:val="hybridMultilevel"/>
    <w:tmpl w:val="AC524638"/>
    <w:lvl w:ilvl="0" w:tplc="40382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5C18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6CD4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102A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B2C2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A28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32F2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2213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86B3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26303C2"/>
    <w:multiLevelType w:val="hybridMultilevel"/>
    <w:tmpl w:val="BCA207FE"/>
    <w:lvl w:ilvl="0" w:tplc="DEB2CC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7EA0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C8631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323B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DE6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CE25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E8DD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FE2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C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3194455"/>
    <w:multiLevelType w:val="hybridMultilevel"/>
    <w:tmpl w:val="48F8A054"/>
    <w:lvl w:ilvl="0" w:tplc="23584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C641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083F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BE64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8410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1290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C642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1C55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9C19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73E8680D"/>
    <w:multiLevelType w:val="hybridMultilevel"/>
    <w:tmpl w:val="0BB0DC6A"/>
    <w:lvl w:ilvl="0" w:tplc="70B075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62CD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C69E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1CE3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BE10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BE4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F6CF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5277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90E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40A774B"/>
    <w:multiLevelType w:val="hybridMultilevel"/>
    <w:tmpl w:val="7264CEF4"/>
    <w:lvl w:ilvl="0" w:tplc="DF7AF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4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D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C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8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41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A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04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6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0102149">
    <w:abstractNumId w:val="12"/>
  </w:num>
  <w:num w:numId="2" w16cid:durableId="948465294">
    <w:abstractNumId w:val="22"/>
  </w:num>
  <w:num w:numId="3" w16cid:durableId="54820034">
    <w:abstractNumId w:val="0"/>
  </w:num>
  <w:num w:numId="4" w16cid:durableId="888416056">
    <w:abstractNumId w:val="17"/>
  </w:num>
  <w:num w:numId="5" w16cid:durableId="2060012824">
    <w:abstractNumId w:val="20"/>
  </w:num>
  <w:num w:numId="6" w16cid:durableId="1398019826">
    <w:abstractNumId w:val="15"/>
  </w:num>
  <w:num w:numId="7" w16cid:durableId="1902209760">
    <w:abstractNumId w:val="1"/>
  </w:num>
  <w:num w:numId="8" w16cid:durableId="2116320671">
    <w:abstractNumId w:val="19"/>
  </w:num>
  <w:num w:numId="9" w16cid:durableId="2036686271">
    <w:abstractNumId w:val="21"/>
  </w:num>
  <w:num w:numId="10" w16cid:durableId="233978744">
    <w:abstractNumId w:val="11"/>
  </w:num>
  <w:num w:numId="11" w16cid:durableId="608700472">
    <w:abstractNumId w:val="5"/>
  </w:num>
  <w:num w:numId="12" w16cid:durableId="1498377170">
    <w:abstractNumId w:val="13"/>
  </w:num>
  <w:num w:numId="13" w16cid:durableId="601232522">
    <w:abstractNumId w:val="2"/>
  </w:num>
  <w:num w:numId="14" w16cid:durableId="315302567">
    <w:abstractNumId w:val="7"/>
  </w:num>
  <w:num w:numId="15" w16cid:durableId="1999723039">
    <w:abstractNumId w:val="8"/>
  </w:num>
  <w:num w:numId="16" w16cid:durableId="1705776">
    <w:abstractNumId w:val="10"/>
  </w:num>
  <w:num w:numId="17" w16cid:durableId="2144156184">
    <w:abstractNumId w:val="14"/>
  </w:num>
  <w:num w:numId="18" w16cid:durableId="1564633347">
    <w:abstractNumId w:val="23"/>
  </w:num>
  <w:num w:numId="19" w16cid:durableId="1284380999">
    <w:abstractNumId w:val="9"/>
  </w:num>
  <w:num w:numId="20" w16cid:durableId="834806176">
    <w:abstractNumId w:val="3"/>
  </w:num>
  <w:num w:numId="21" w16cid:durableId="1110513248">
    <w:abstractNumId w:val="4"/>
  </w:num>
  <w:num w:numId="22" w16cid:durableId="744499134">
    <w:abstractNumId w:val="18"/>
  </w:num>
  <w:num w:numId="23" w16cid:durableId="1806657725">
    <w:abstractNumId w:val="16"/>
  </w:num>
  <w:num w:numId="24" w16cid:durableId="21524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A"/>
    <w:rsid w:val="00000E0D"/>
    <w:rsid w:val="0000549B"/>
    <w:rsid w:val="00014611"/>
    <w:rsid w:val="00014632"/>
    <w:rsid w:val="000244F8"/>
    <w:rsid w:val="00027447"/>
    <w:rsid w:val="0004027B"/>
    <w:rsid w:val="0004193F"/>
    <w:rsid w:val="0006011B"/>
    <w:rsid w:val="00065481"/>
    <w:rsid w:val="000672D4"/>
    <w:rsid w:val="000714D7"/>
    <w:rsid w:val="00072C1F"/>
    <w:rsid w:val="00075181"/>
    <w:rsid w:val="00076156"/>
    <w:rsid w:val="00077327"/>
    <w:rsid w:val="00096597"/>
    <w:rsid w:val="000A2780"/>
    <w:rsid w:val="000A3AA7"/>
    <w:rsid w:val="000A6309"/>
    <w:rsid w:val="000C7BDF"/>
    <w:rsid w:val="000E06F0"/>
    <w:rsid w:val="000E0CF9"/>
    <w:rsid w:val="000E115F"/>
    <w:rsid w:val="000E2A04"/>
    <w:rsid w:val="000E7CF8"/>
    <w:rsid w:val="000F10BE"/>
    <w:rsid w:val="000F3030"/>
    <w:rsid w:val="00102E04"/>
    <w:rsid w:val="001051EF"/>
    <w:rsid w:val="0011334C"/>
    <w:rsid w:val="001206C2"/>
    <w:rsid w:val="00122BE1"/>
    <w:rsid w:val="0012451B"/>
    <w:rsid w:val="001301FD"/>
    <w:rsid w:val="00142B6D"/>
    <w:rsid w:val="00142B9D"/>
    <w:rsid w:val="0014580E"/>
    <w:rsid w:val="00150311"/>
    <w:rsid w:val="00167316"/>
    <w:rsid w:val="001717C9"/>
    <w:rsid w:val="00171A8B"/>
    <w:rsid w:val="00171BD7"/>
    <w:rsid w:val="00173CED"/>
    <w:rsid w:val="00183069"/>
    <w:rsid w:val="00192C90"/>
    <w:rsid w:val="00195EF4"/>
    <w:rsid w:val="0019679B"/>
    <w:rsid w:val="00197A93"/>
    <w:rsid w:val="001A07D0"/>
    <w:rsid w:val="001B00E5"/>
    <w:rsid w:val="001B0325"/>
    <w:rsid w:val="001B3B25"/>
    <w:rsid w:val="001B4E1D"/>
    <w:rsid w:val="001B56DA"/>
    <w:rsid w:val="001C0388"/>
    <w:rsid w:val="001C169E"/>
    <w:rsid w:val="001C2E5A"/>
    <w:rsid w:val="001C5A59"/>
    <w:rsid w:val="001D215F"/>
    <w:rsid w:val="001D71D9"/>
    <w:rsid w:val="001E5D23"/>
    <w:rsid w:val="002035A3"/>
    <w:rsid w:val="002106BB"/>
    <w:rsid w:val="002166FB"/>
    <w:rsid w:val="00216F97"/>
    <w:rsid w:val="00224668"/>
    <w:rsid w:val="00231020"/>
    <w:rsid w:val="0024065E"/>
    <w:rsid w:val="00242466"/>
    <w:rsid w:val="00242A8F"/>
    <w:rsid w:val="002468ED"/>
    <w:rsid w:val="00253AEA"/>
    <w:rsid w:val="00261D75"/>
    <w:rsid w:val="00267C30"/>
    <w:rsid w:val="002703A9"/>
    <w:rsid w:val="00284475"/>
    <w:rsid w:val="0029144D"/>
    <w:rsid w:val="0029512A"/>
    <w:rsid w:val="002B049B"/>
    <w:rsid w:val="002B1D2F"/>
    <w:rsid w:val="002B58BD"/>
    <w:rsid w:val="002C3C3B"/>
    <w:rsid w:val="002C4E12"/>
    <w:rsid w:val="002E39BF"/>
    <w:rsid w:val="002E6DA8"/>
    <w:rsid w:val="002E6FE8"/>
    <w:rsid w:val="002F5E8E"/>
    <w:rsid w:val="002F7E95"/>
    <w:rsid w:val="00300687"/>
    <w:rsid w:val="00301849"/>
    <w:rsid w:val="0030204F"/>
    <w:rsid w:val="003032D4"/>
    <w:rsid w:val="003056ED"/>
    <w:rsid w:val="003063C0"/>
    <w:rsid w:val="00306603"/>
    <w:rsid w:val="00307DF9"/>
    <w:rsid w:val="00313FFB"/>
    <w:rsid w:val="0032078D"/>
    <w:rsid w:val="00325E7A"/>
    <w:rsid w:val="003264E8"/>
    <w:rsid w:val="00331268"/>
    <w:rsid w:val="00334C51"/>
    <w:rsid w:val="00336423"/>
    <w:rsid w:val="0033727E"/>
    <w:rsid w:val="00343B5C"/>
    <w:rsid w:val="00344A59"/>
    <w:rsid w:val="00352B14"/>
    <w:rsid w:val="00372638"/>
    <w:rsid w:val="00373B05"/>
    <w:rsid w:val="00373D5A"/>
    <w:rsid w:val="00375821"/>
    <w:rsid w:val="00376A25"/>
    <w:rsid w:val="00384659"/>
    <w:rsid w:val="00384DF7"/>
    <w:rsid w:val="00385021"/>
    <w:rsid w:val="00391CA7"/>
    <w:rsid w:val="003925F7"/>
    <w:rsid w:val="00395385"/>
    <w:rsid w:val="003A41AF"/>
    <w:rsid w:val="003A5729"/>
    <w:rsid w:val="003B2E5D"/>
    <w:rsid w:val="003B419F"/>
    <w:rsid w:val="003B771A"/>
    <w:rsid w:val="003C58B0"/>
    <w:rsid w:val="003C6DD3"/>
    <w:rsid w:val="003D413D"/>
    <w:rsid w:val="003D4EF5"/>
    <w:rsid w:val="003D6EA1"/>
    <w:rsid w:val="003E0E38"/>
    <w:rsid w:val="003E2D79"/>
    <w:rsid w:val="003E658D"/>
    <w:rsid w:val="003F1DD1"/>
    <w:rsid w:val="003F1F6F"/>
    <w:rsid w:val="003F23AA"/>
    <w:rsid w:val="003F3AC5"/>
    <w:rsid w:val="00401F40"/>
    <w:rsid w:val="004123E4"/>
    <w:rsid w:val="00413912"/>
    <w:rsid w:val="0041572F"/>
    <w:rsid w:val="00420978"/>
    <w:rsid w:val="00431AB9"/>
    <w:rsid w:val="00435621"/>
    <w:rsid w:val="00440460"/>
    <w:rsid w:val="004405DD"/>
    <w:rsid w:val="00444D12"/>
    <w:rsid w:val="004458E0"/>
    <w:rsid w:val="004541F1"/>
    <w:rsid w:val="004550C6"/>
    <w:rsid w:val="00462115"/>
    <w:rsid w:val="004621C4"/>
    <w:rsid w:val="00463BC6"/>
    <w:rsid w:val="004820F2"/>
    <w:rsid w:val="00484688"/>
    <w:rsid w:val="00495434"/>
    <w:rsid w:val="00496A29"/>
    <w:rsid w:val="00496F4E"/>
    <w:rsid w:val="00497281"/>
    <w:rsid w:val="004A19A1"/>
    <w:rsid w:val="004B1BBB"/>
    <w:rsid w:val="004B7F2B"/>
    <w:rsid w:val="004C7D67"/>
    <w:rsid w:val="004E5421"/>
    <w:rsid w:val="00502EE1"/>
    <w:rsid w:val="00517E18"/>
    <w:rsid w:val="00520C9A"/>
    <w:rsid w:val="0052288C"/>
    <w:rsid w:val="00523ADD"/>
    <w:rsid w:val="005244D3"/>
    <w:rsid w:val="00526E7F"/>
    <w:rsid w:val="00534472"/>
    <w:rsid w:val="0053649A"/>
    <w:rsid w:val="00550B71"/>
    <w:rsid w:val="00550C79"/>
    <w:rsid w:val="00563D5B"/>
    <w:rsid w:val="00567C2E"/>
    <w:rsid w:val="00571A4A"/>
    <w:rsid w:val="00576688"/>
    <w:rsid w:val="005950CA"/>
    <w:rsid w:val="005A4B4E"/>
    <w:rsid w:val="005A6133"/>
    <w:rsid w:val="005B03FA"/>
    <w:rsid w:val="005B0BB6"/>
    <w:rsid w:val="005B212F"/>
    <w:rsid w:val="005B634A"/>
    <w:rsid w:val="005C3F1D"/>
    <w:rsid w:val="005C49EC"/>
    <w:rsid w:val="005C4D5B"/>
    <w:rsid w:val="005C4E2F"/>
    <w:rsid w:val="005C5173"/>
    <w:rsid w:val="005E191B"/>
    <w:rsid w:val="005E70FC"/>
    <w:rsid w:val="005F10F3"/>
    <w:rsid w:val="005F268F"/>
    <w:rsid w:val="005F26B5"/>
    <w:rsid w:val="00601093"/>
    <w:rsid w:val="00602681"/>
    <w:rsid w:val="006044AF"/>
    <w:rsid w:val="006066DF"/>
    <w:rsid w:val="0061405D"/>
    <w:rsid w:val="006206B2"/>
    <w:rsid w:val="00622E22"/>
    <w:rsid w:val="00635B60"/>
    <w:rsid w:val="0064028E"/>
    <w:rsid w:val="00641560"/>
    <w:rsid w:val="00651495"/>
    <w:rsid w:val="006610F2"/>
    <w:rsid w:val="00663044"/>
    <w:rsid w:val="00665C81"/>
    <w:rsid w:val="0066615F"/>
    <w:rsid w:val="00667A94"/>
    <w:rsid w:val="00672D7A"/>
    <w:rsid w:val="00676A0C"/>
    <w:rsid w:val="00681665"/>
    <w:rsid w:val="00690868"/>
    <w:rsid w:val="00694550"/>
    <w:rsid w:val="006974E7"/>
    <w:rsid w:val="006A1846"/>
    <w:rsid w:val="006A2D14"/>
    <w:rsid w:val="006A543B"/>
    <w:rsid w:val="006B0E9D"/>
    <w:rsid w:val="006B29E0"/>
    <w:rsid w:val="006B3A5A"/>
    <w:rsid w:val="006B7038"/>
    <w:rsid w:val="006C04A4"/>
    <w:rsid w:val="006C36D7"/>
    <w:rsid w:val="006C65D3"/>
    <w:rsid w:val="006C7293"/>
    <w:rsid w:val="006D020B"/>
    <w:rsid w:val="006D2B58"/>
    <w:rsid w:val="006E0DF7"/>
    <w:rsid w:val="006E308F"/>
    <w:rsid w:val="006E5203"/>
    <w:rsid w:val="006F3C83"/>
    <w:rsid w:val="0070062D"/>
    <w:rsid w:val="007011BB"/>
    <w:rsid w:val="00714707"/>
    <w:rsid w:val="00714790"/>
    <w:rsid w:val="00736650"/>
    <w:rsid w:val="00742951"/>
    <w:rsid w:val="007434B7"/>
    <w:rsid w:val="0075365F"/>
    <w:rsid w:val="0075424B"/>
    <w:rsid w:val="00763F73"/>
    <w:rsid w:val="00772197"/>
    <w:rsid w:val="0077226B"/>
    <w:rsid w:val="00772372"/>
    <w:rsid w:val="007726DB"/>
    <w:rsid w:val="0077478D"/>
    <w:rsid w:val="007752C6"/>
    <w:rsid w:val="007753DD"/>
    <w:rsid w:val="00790B94"/>
    <w:rsid w:val="0079176A"/>
    <w:rsid w:val="00792E02"/>
    <w:rsid w:val="007932E7"/>
    <w:rsid w:val="007A1603"/>
    <w:rsid w:val="007A25F0"/>
    <w:rsid w:val="007A4A47"/>
    <w:rsid w:val="007B1E05"/>
    <w:rsid w:val="007C315E"/>
    <w:rsid w:val="007C5A00"/>
    <w:rsid w:val="007C704A"/>
    <w:rsid w:val="007E0E70"/>
    <w:rsid w:val="007E2996"/>
    <w:rsid w:val="007F0D30"/>
    <w:rsid w:val="007F2C5D"/>
    <w:rsid w:val="007F2C70"/>
    <w:rsid w:val="00801F85"/>
    <w:rsid w:val="00802363"/>
    <w:rsid w:val="00805C0D"/>
    <w:rsid w:val="00822A0F"/>
    <w:rsid w:val="0082372B"/>
    <w:rsid w:val="00832C82"/>
    <w:rsid w:val="0083578A"/>
    <w:rsid w:val="00837E82"/>
    <w:rsid w:val="00844B5F"/>
    <w:rsid w:val="00853A36"/>
    <w:rsid w:val="0086305F"/>
    <w:rsid w:val="008632F1"/>
    <w:rsid w:val="00870C8D"/>
    <w:rsid w:val="0087276D"/>
    <w:rsid w:val="008746F3"/>
    <w:rsid w:val="00874E80"/>
    <w:rsid w:val="00877366"/>
    <w:rsid w:val="00884826"/>
    <w:rsid w:val="00885A0E"/>
    <w:rsid w:val="00885F70"/>
    <w:rsid w:val="0089348A"/>
    <w:rsid w:val="00893B43"/>
    <w:rsid w:val="008A2460"/>
    <w:rsid w:val="008A68AB"/>
    <w:rsid w:val="008A7D71"/>
    <w:rsid w:val="008B1B1E"/>
    <w:rsid w:val="008B6F26"/>
    <w:rsid w:val="008C29EC"/>
    <w:rsid w:val="008C2D12"/>
    <w:rsid w:val="008C4683"/>
    <w:rsid w:val="008D074E"/>
    <w:rsid w:val="008D2082"/>
    <w:rsid w:val="008D2F49"/>
    <w:rsid w:val="008D4DED"/>
    <w:rsid w:val="008E2D94"/>
    <w:rsid w:val="008E37CA"/>
    <w:rsid w:val="008E4D03"/>
    <w:rsid w:val="008E7EF0"/>
    <w:rsid w:val="008F0C9A"/>
    <w:rsid w:val="008F59AB"/>
    <w:rsid w:val="009003F3"/>
    <w:rsid w:val="0090146A"/>
    <w:rsid w:val="00901F66"/>
    <w:rsid w:val="00903513"/>
    <w:rsid w:val="00904557"/>
    <w:rsid w:val="0090507D"/>
    <w:rsid w:val="009110AF"/>
    <w:rsid w:val="009121DC"/>
    <w:rsid w:val="00913A0D"/>
    <w:rsid w:val="0091467D"/>
    <w:rsid w:val="00914BE6"/>
    <w:rsid w:val="00915018"/>
    <w:rsid w:val="00915EE9"/>
    <w:rsid w:val="00916AB8"/>
    <w:rsid w:val="00923393"/>
    <w:rsid w:val="00924321"/>
    <w:rsid w:val="009247EF"/>
    <w:rsid w:val="009266FB"/>
    <w:rsid w:val="00931C03"/>
    <w:rsid w:val="009328F7"/>
    <w:rsid w:val="00933FC8"/>
    <w:rsid w:val="0093581A"/>
    <w:rsid w:val="00936174"/>
    <w:rsid w:val="00940979"/>
    <w:rsid w:val="009514E8"/>
    <w:rsid w:val="00954BAA"/>
    <w:rsid w:val="00956D3E"/>
    <w:rsid w:val="00963C64"/>
    <w:rsid w:val="00971B0F"/>
    <w:rsid w:val="00993A4A"/>
    <w:rsid w:val="009A1135"/>
    <w:rsid w:val="009A1A55"/>
    <w:rsid w:val="009A38A6"/>
    <w:rsid w:val="009B18F7"/>
    <w:rsid w:val="009B587D"/>
    <w:rsid w:val="009B77B4"/>
    <w:rsid w:val="009C32E7"/>
    <w:rsid w:val="009C5DD6"/>
    <w:rsid w:val="009C6D82"/>
    <w:rsid w:val="009D77C1"/>
    <w:rsid w:val="009D7FAA"/>
    <w:rsid w:val="009E5C8A"/>
    <w:rsid w:val="009E66A4"/>
    <w:rsid w:val="009E6A01"/>
    <w:rsid w:val="009F18A8"/>
    <w:rsid w:val="009F33C2"/>
    <w:rsid w:val="009F42B5"/>
    <w:rsid w:val="009F4873"/>
    <w:rsid w:val="009F773C"/>
    <w:rsid w:val="009F7D12"/>
    <w:rsid w:val="00A02FC2"/>
    <w:rsid w:val="00A03E6A"/>
    <w:rsid w:val="00A11C75"/>
    <w:rsid w:val="00A12203"/>
    <w:rsid w:val="00A12680"/>
    <w:rsid w:val="00A16251"/>
    <w:rsid w:val="00A211FA"/>
    <w:rsid w:val="00A34AE0"/>
    <w:rsid w:val="00A36DA5"/>
    <w:rsid w:val="00A4538D"/>
    <w:rsid w:val="00A4782C"/>
    <w:rsid w:val="00A5567B"/>
    <w:rsid w:val="00A56C5E"/>
    <w:rsid w:val="00A643E9"/>
    <w:rsid w:val="00A6478B"/>
    <w:rsid w:val="00A6676F"/>
    <w:rsid w:val="00A704BF"/>
    <w:rsid w:val="00A74CCB"/>
    <w:rsid w:val="00A752D9"/>
    <w:rsid w:val="00A75999"/>
    <w:rsid w:val="00A82920"/>
    <w:rsid w:val="00A90E18"/>
    <w:rsid w:val="00A928FD"/>
    <w:rsid w:val="00AA04BD"/>
    <w:rsid w:val="00AA066D"/>
    <w:rsid w:val="00AA21C8"/>
    <w:rsid w:val="00AA327A"/>
    <w:rsid w:val="00AA33D1"/>
    <w:rsid w:val="00AA3D38"/>
    <w:rsid w:val="00AA55E1"/>
    <w:rsid w:val="00AA6836"/>
    <w:rsid w:val="00AB1A42"/>
    <w:rsid w:val="00AB3090"/>
    <w:rsid w:val="00AB516B"/>
    <w:rsid w:val="00AD2BFD"/>
    <w:rsid w:val="00AD48CF"/>
    <w:rsid w:val="00AD60F5"/>
    <w:rsid w:val="00AD6372"/>
    <w:rsid w:val="00AE3DAB"/>
    <w:rsid w:val="00AE4F09"/>
    <w:rsid w:val="00AE7CC9"/>
    <w:rsid w:val="00AF17CD"/>
    <w:rsid w:val="00AF4968"/>
    <w:rsid w:val="00AF7A0B"/>
    <w:rsid w:val="00B04ACB"/>
    <w:rsid w:val="00B05715"/>
    <w:rsid w:val="00B06E14"/>
    <w:rsid w:val="00B20019"/>
    <w:rsid w:val="00B21176"/>
    <w:rsid w:val="00B3273D"/>
    <w:rsid w:val="00B44A6F"/>
    <w:rsid w:val="00B452E3"/>
    <w:rsid w:val="00B45781"/>
    <w:rsid w:val="00B507FD"/>
    <w:rsid w:val="00B53F52"/>
    <w:rsid w:val="00B60D01"/>
    <w:rsid w:val="00B6103D"/>
    <w:rsid w:val="00B672AB"/>
    <w:rsid w:val="00B73415"/>
    <w:rsid w:val="00B76F82"/>
    <w:rsid w:val="00B85FE6"/>
    <w:rsid w:val="00B869D6"/>
    <w:rsid w:val="00B86F15"/>
    <w:rsid w:val="00B87C82"/>
    <w:rsid w:val="00B906B3"/>
    <w:rsid w:val="00B9542F"/>
    <w:rsid w:val="00B97C42"/>
    <w:rsid w:val="00BB1025"/>
    <w:rsid w:val="00BB73E0"/>
    <w:rsid w:val="00BC53E4"/>
    <w:rsid w:val="00BC70F6"/>
    <w:rsid w:val="00BD4E4E"/>
    <w:rsid w:val="00BD78FB"/>
    <w:rsid w:val="00BE4DF1"/>
    <w:rsid w:val="00BE6A17"/>
    <w:rsid w:val="00BF12B9"/>
    <w:rsid w:val="00BF5961"/>
    <w:rsid w:val="00BF74F2"/>
    <w:rsid w:val="00BF7997"/>
    <w:rsid w:val="00C017E3"/>
    <w:rsid w:val="00C1090C"/>
    <w:rsid w:val="00C12D8D"/>
    <w:rsid w:val="00C315AF"/>
    <w:rsid w:val="00C31D9F"/>
    <w:rsid w:val="00C35054"/>
    <w:rsid w:val="00C445D1"/>
    <w:rsid w:val="00C5710B"/>
    <w:rsid w:val="00C573E5"/>
    <w:rsid w:val="00C57690"/>
    <w:rsid w:val="00C70D89"/>
    <w:rsid w:val="00C71703"/>
    <w:rsid w:val="00C72567"/>
    <w:rsid w:val="00C7284B"/>
    <w:rsid w:val="00C73B05"/>
    <w:rsid w:val="00C74226"/>
    <w:rsid w:val="00C76FCB"/>
    <w:rsid w:val="00C865DC"/>
    <w:rsid w:val="00C912D1"/>
    <w:rsid w:val="00C97D3F"/>
    <w:rsid w:val="00CA2D47"/>
    <w:rsid w:val="00CA2F49"/>
    <w:rsid w:val="00CA478C"/>
    <w:rsid w:val="00CA59D7"/>
    <w:rsid w:val="00CA7DCE"/>
    <w:rsid w:val="00CB128B"/>
    <w:rsid w:val="00CB66F3"/>
    <w:rsid w:val="00CC3A57"/>
    <w:rsid w:val="00CC4477"/>
    <w:rsid w:val="00CE1BC5"/>
    <w:rsid w:val="00CE7EE6"/>
    <w:rsid w:val="00CF2AAD"/>
    <w:rsid w:val="00CF70C8"/>
    <w:rsid w:val="00D0365F"/>
    <w:rsid w:val="00D11B39"/>
    <w:rsid w:val="00D17E5F"/>
    <w:rsid w:val="00D21167"/>
    <w:rsid w:val="00D22735"/>
    <w:rsid w:val="00D260D2"/>
    <w:rsid w:val="00D364A3"/>
    <w:rsid w:val="00D42ECB"/>
    <w:rsid w:val="00D54D37"/>
    <w:rsid w:val="00D6374B"/>
    <w:rsid w:val="00D70775"/>
    <w:rsid w:val="00D7126A"/>
    <w:rsid w:val="00D72AA2"/>
    <w:rsid w:val="00D76376"/>
    <w:rsid w:val="00D770DB"/>
    <w:rsid w:val="00D77EEA"/>
    <w:rsid w:val="00D864A0"/>
    <w:rsid w:val="00D955BB"/>
    <w:rsid w:val="00DA746B"/>
    <w:rsid w:val="00DB54B9"/>
    <w:rsid w:val="00DB787E"/>
    <w:rsid w:val="00DC4B34"/>
    <w:rsid w:val="00DD2672"/>
    <w:rsid w:val="00DD46E4"/>
    <w:rsid w:val="00DE1C60"/>
    <w:rsid w:val="00DE6A67"/>
    <w:rsid w:val="00DF1CA8"/>
    <w:rsid w:val="00DF290C"/>
    <w:rsid w:val="00DF642F"/>
    <w:rsid w:val="00E029F5"/>
    <w:rsid w:val="00E220EB"/>
    <w:rsid w:val="00E22BE0"/>
    <w:rsid w:val="00E265FC"/>
    <w:rsid w:val="00E2747E"/>
    <w:rsid w:val="00E337CB"/>
    <w:rsid w:val="00E3396D"/>
    <w:rsid w:val="00E33B7B"/>
    <w:rsid w:val="00E358B4"/>
    <w:rsid w:val="00E35D27"/>
    <w:rsid w:val="00E41EAF"/>
    <w:rsid w:val="00E4290D"/>
    <w:rsid w:val="00E63794"/>
    <w:rsid w:val="00E737E5"/>
    <w:rsid w:val="00E9023A"/>
    <w:rsid w:val="00E91AAD"/>
    <w:rsid w:val="00EA7525"/>
    <w:rsid w:val="00EB0197"/>
    <w:rsid w:val="00EB4D52"/>
    <w:rsid w:val="00EC0A2A"/>
    <w:rsid w:val="00EC3603"/>
    <w:rsid w:val="00EC3AFC"/>
    <w:rsid w:val="00EC57A9"/>
    <w:rsid w:val="00ED03E9"/>
    <w:rsid w:val="00ED3584"/>
    <w:rsid w:val="00EE0D72"/>
    <w:rsid w:val="00EF1909"/>
    <w:rsid w:val="00EF259C"/>
    <w:rsid w:val="00EF3AB9"/>
    <w:rsid w:val="00EF4386"/>
    <w:rsid w:val="00F03917"/>
    <w:rsid w:val="00F04AB6"/>
    <w:rsid w:val="00F05610"/>
    <w:rsid w:val="00F13DEB"/>
    <w:rsid w:val="00F17F14"/>
    <w:rsid w:val="00F23229"/>
    <w:rsid w:val="00F25ECB"/>
    <w:rsid w:val="00F26727"/>
    <w:rsid w:val="00F27A43"/>
    <w:rsid w:val="00F329CE"/>
    <w:rsid w:val="00F32A12"/>
    <w:rsid w:val="00F32FD2"/>
    <w:rsid w:val="00F50620"/>
    <w:rsid w:val="00F506A5"/>
    <w:rsid w:val="00F50ED8"/>
    <w:rsid w:val="00F60CBE"/>
    <w:rsid w:val="00F60E63"/>
    <w:rsid w:val="00F63C21"/>
    <w:rsid w:val="00F670AE"/>
    <w:rsid w:val="00F74D28"/>
    <w:rsid w:val="00F779A0"/>
    <w:rsid w:val="00F831AA"/>
    <w:rsid w:val="00F90790"/>
    <w:rsid w:val="00F958F9"/>
    <w:rsid w:val="00FA0846"/>
    <w:rsid w:val="00FA285D"/>
    <w:rsid w:val="00FB204C"/>
    <w:rsid w:val="00FB4670"/>
    <w:rsid w:val="00FB53DF"/>
    <w:rsid w:val="00FC29CD"/>
    <w:rsid w:val="00FE1097"/>
    <w:rsid w:val="00FE4B8D"/>
    <w:rsid w:val="00FE7574"/>
    <w:rsid w:val="00FF365B"/>
    <w:rsid w:val="00FF4D92"/>
    <w:rsid w:val="00FF541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FA428"/>
  <w15:chartTrackingRefBased/>
  <w15:docId w15:val="{70BE053B-F8AB-455A-A753-0F74227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E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2E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F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47"/>
  </w:style>
  <w:style w:type="paragraph" w:styleId="Footer">
    <w:name w:val="footer"/>
    <w:basedOn w:val="Normal"/>
    <w:link w:val="FooterChar"/>
    <w:uiPriority w:val="99"/>
    <w:unhideWhenUsed/>
    <w:rsid w:val="007A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2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7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9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1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0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8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2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9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0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6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3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1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2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0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5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0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1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5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5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3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3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ADEBC79D-6BD0-411B-B017-6FAD099F6B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 White</dc:creator>
  <cp:keywords/>
  <dc:description/>
  <cp:lastModifiedBy>SLADEK, Jennifer</cp:lastModifiedBy>
  <cp:revision>2</cp:revision>
  <dcterms:created xsi:type="dcterms:W3CDTF">2024-02-21T16:54:00Z</dcterms:created>
  <dcterms:modified xsi:type="dcterms:W3CDTF">2024-02-21T16:54:00Z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5d1cac17-a819-4733-b514-5a0c5b17bc67</vt:lpwstr>
  </property>
  <property fmtid="{D5CDD505-2E9C-101B-9397-08002B2CF9AE}" pid="3" name="bjSaver">
    <vt:lpwstr>UEHXI1d1F6CC8sw/CptO58FMGnFK94mX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CEC_Classification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</Properties>
</file>